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2DE72" w14:textId="70A6C95B" w:rsidR="00FA110D" w:rsidRPr="00663C07" w:rsidRDefault="00FA110D" w:rsidP="00663C07">
      <w:pPr>
        <w:tabs>
          <w:tab w:val="right" w:pos="9360"/>
        </w:tabs>
        <w:rPr>
          <w:rFonts w:ascii="Arial" w:hAnsi="Arial" w:cs="Arial"/>
          <w:b/>
        </w:rPr>
      </w:pPr>
      <w:bookmarkStart w:id="0" w:name="OLE_LINK6"/>
      <w:bookmarkStart w:id="1" w:name="OLE_LINK7"/>
      <w:r w:rsidRPr="00663C07">
        <w:rPr>
          <w:rFonts w:ascii="Arial" w:hAnsi="Arial" w:cs="Arial"/>
          <w:b/>
        </w:rPr>
        <w:t>3GPP TSG RAN WG1 Meeting #92</w:t>
      </w:r>
      <w:r w:rsidR="007C50A7">
        <w:rPr>
          <w:rFonts w:ascii="Arial" w:hAnsi="Arial" w:cs="Arial"/>
          <w:b/>
        </w:rPr>
        <w:t>bis</w:t>
      </w:r>
      <w:r w:rsidR="00097AB4" w:rsidRPr="00663C07">
        <w:rPr>
          <w:rFonts w:ascii="Arial" w:hAnsi="Arial" w:cs="Arial"/>
          <w:b/>
        </w:rPr>
        <w:tab/>
      </w:r>
      <w:r w:rsidRPr="00663C07">
        <w:rPr>
          <w:rFonts w:ascii="Arial" w:hAnsi="Arial" w:cs="Arial"/>
          <w:b/>
        </w:rPr>
        <w:t>R1-18</w:t>
      </w:r>
      <w:r w:rsidR="0099304F">
        <w:rPr>
          <w:rFonts w:ascii="Arial" w:hAnsi="Arial" w:cs="Arial"/>
          <w:b/>
        </w:rPr>
        <w:t>0</w:t>
      </w:r>
      <w:r w:rsidR="00A564A8">
        <w:rPr>
          <w:rFonts w:ascii="Arial" w:hAnsi="Arial" w:cs="Arial"/>
          <w:b/>
        </w:rPr>
        <w:t>4830</w:t>
      </w:r>
    </w:p>
    <w:p w14:paraId="213E98AC" w14:textId="0289DB1E" w:rsidR="007C50A7" w:rsidRDefault="007C50A7" w:rsidP="00F53A74">
      <w:pPr>
        <w:rPr>
          <w:rFonts w:ascii="Arial" w:hAnsi="Arial" w:cs="Arial"/>
          <w:b/>
        </w:rPr>
      </w:pPr>
      <w:proofErr w:type="spellStart"/>
      <w:r>
        <w:rPr>
          <w:rFonts w:ascii="Arial" w:hAnsi="Arial" w:cs="Arial"/>
          <w:b/>
        </w:rPr>
        <w:t>Sanya</w:t>
      </w:r>
      <w:proofErr w:type="spellEnd"/>
      <w:r w:rsidR="00FA110D" w:rsidRPr="00663C07">
        <w:rPr>
          <w:rFonts w:ascii="Arial" w:hAnsi="Arial" w:cs="Arial"/>
          <w:b/>
        </w:rPr>
        <w:t xml:space="preserve">, </w:t>
      </w:r>
      <w:r>
        <w:rPr>
          <w:rFonts w:ascii="Arial" w:hAnsi="Arial" w:cs="Arial"/>
          <w:b/>
        </w:rPr>
        <w:t>China</w:t>
      </w:r>
      <w:r w:rsidR="00FA110D" w:rsidRPr="00663C07">
        <w:rPr>
          <w:rFonts w:ascii="Arial" w:hAnsi="Arial" w:cs="Arial"/>
          <w:b/>
        </w:rPr>
        <w:t xml:space="preserve">, </w:t>
      </w:r>
      <w:bookmarkStart w:id="2" w:name="_Hlk506208126"/>
    </w:p>
    <w:p w14:paraId="37FC9388" w14:textId="2AC85519" w:rsidR="00FA110D" w:rsidRPr="00663C07" w:rsidRDefault="007C50A7" w:rsidP="00F53A74">
      <w:pPr>
        <w:rPr>
          <w:rFonts w:ascii="Arial" w:hAnsi="Arial" w:cs="Arial"/>
          <w:b/>
        </w:rPr>
      </w:pPr>
      <w:r>
        <w:rPr>
          <w:rFonts w:ascii="Arial" w:hAnsi="Arial" w:cs="Arial"/>
          <w:b/>
        </w:rPr>
        <w:t>April</w:t>
      </w:r>
      <w:r w:rsidR="00FA110D" w:rsidRPr="00663C07">
        <w:rPr>
          <w:rFonts w:ascii="Arial" w:hAnsi="Arial" w:cs="Arial"/>
          <w:b/>
        </w:rPr>
        <w:t xml:space="preserve"> </w:t>
      </w:r>
      <w:r>
        <w:rPr>
          <w:rFonts w:ascii="Arial" w:hAnsi="Arial" w:cs="Arial"/>
          <w:b/>
        </w:rPr>
        <w:t>1</w:t>
      </w:r>
      <w:r w:rsidR="00FA110D" w:rsidRPr="00663C07">
        <w:rPr>
          <w:rFonts w:ascii="Arial" w:hAnsi="Arial" w:cs="Arial"/>
          <w:b/>
        </w:rPr>
        <w:t>6</w:t>
      </w:r>
      <w:r w:rsidR="00FA110D" w:rsidRPr="00663C07">
        <w:rPr>
          <w:rFonts w:ascii="Arial" w:hAnsi="Arial" w:cs="Arial"/>
          <w:b/>
          <w:vertAlign w:val="superscript"/>
        </w:rPr>
        <w:t>th</w:t>
      </w:r>
      <w:r w:rsidR="00FA110D" w:rsidRPr="00663C07">
        <w:rPr>
          <w:rFonts w:ascii="Arial" w:hAnsi="Arial" w:cs="Arial"/>
          <w:b/>
        </w:rPr>
        <w:t xml:space="preserve"> – </w:t>
      </w:r>
      <w:r>
        <w:rPr>
          <w:rFonts w:ascii="Arial" w:hAnsi="Arial" w:cs="Arial"/>
          <w:b/>
        </w:rPr>
        <w:t>April</w:t>
      </w:r>
      <w:r w:rsidR="00FA110D" w:rsidRPr="00663C07">
        <w:rPr>
          <w:rFonts w:ascii="Arial" w:hAnsi="Arial" w:cs="Arial"/>
          <w:b/>
        </w:rPr>
        <w:t xml:space="preserve"> 2</w:t>
      </w:r>
      <w:r>
        <w:rPr>
          <w:rFonts w:ascii="Arial" w:hAnsi="Arial" w:cs="Arial"/>
          <w:b/>
        </w:rPr>
        <w:t>0</w:t>
      </w:r>
      <w:r w:rsidRPr="007C50A7">
        <w:rPr>
          <w:rFonts w:ascii="Arial" w:hAnsi="Arial" w:cs="Arial"/>
          <w:b/>
          <w:vertAlign w:val="superscript"/>
        </w:rPr>
        <w:t>th</w:t>
      </w:r>
      <w:r w:rsidR="00FA110D" w:rsidRPr="00663C07">
        <w:rPr>
          <w:rFonts w:ascii="Arial" w:hAnsi="Arial" w:cs="Arial"/>
          <w:b/>
        </w:rPr>
        <w:t>, 2018</w:t>
      </w:r>
      <w:bookmarkEnd w:id="2"/>
    </w:p>
    <w:p w14:paraId="7B424D61" w14:textId="77777777" w:rsidR="007560B7" w:rsidRPr="00097AB4" w:rsidRDefault="007560B7" w:rsidP="00F53A74"/>
    <w:p w14:paraId="399F8BF5" w14:textId="496D51C9" w:rsidR="007560B7" w:rsidRPr="00097AB4" w:rsidRDefault="007560B7" w:rsidP="00F53A74">
      <w:pPr>
        <w:rPr>
          <w:snapToGrid w:val="0"/>
        </w:rPr>
      </w:pPr>
      <w:r w:rsidRPr="00525F0E">
        <w:rPr>
          <w:b/>
          <w:snapToGrid w:val="0"/>
        </w:rPr>
        <w:t>Agenda item:</w:t>
      </w:r>
      <w:r w:rsidRPr="00097AB4">
        <w:rPr>
          <w:snapToGrid w:val="0"/>
        </w:rPr>
        <w:t xml:space="preserve"> </w:t>
      </w:r>
      <w:r w:rsidR="00335B11" w:rsidRPr="00097AB4">
        <w:rPr>
          <w:snapToGrid w:val="0"/>
        </w:rPr>
        <w:t xml:space="preserve">   </w:t>
      </w:r>
      <w:r w:rsidR="00FA110D" w:rsidRPr="00097AB4">
        <w:rPr>
          <w:snapToGrid w:val="0"/>
        </w:rPr>
        <w:t>7.6.</w:t>
      </w:r>
      <w:r w:rsidR="007C50A7">
        <w:rPr>
          <w:snapToGrid w:val="0"/>
        </w:rPr>
        <w:t>3</w:t>
      </w:r>
    </w:p>
    <w:p w14:paraId="38C90A73" w14:textId="0A087C55" w:rsidR="007560B7" w:rsidRPr="00097AB4" w:rsidRDefault="007560B7" w:rsidP="00F53A74">
      <w:r w:rsidRPr="00097AB4">
        <w:rPr>
          <w:b/>
          <w:snapToGrid w:val="0"/>
        </w:rPr>
        <w:t>Source:</w:t>
      </w:r>
      <w:r w:rsidRPr="00097AB4">
        <w:rPr>
          <w:snapToGrid w:val="0"/>
        </w:rPr>
        <w:t xml:space="preserve">             </w:t>
      </w:r>
      <w:r w:rsidR="00663C07">
        <w:rPr>
          <w:snapToGrid w:val="0"/>
        </w:rPr>
        <w:t xml:space="preserve"> </w:t>
      </w:r>
      <w:r w:rsidRPr="00097AB4">
        <w:rPr>
          <w:snapToGrid w:val="0"/>
        </w:rPr>
        <w:t>Qualcomm</w:t>
      </w:r>
      <w:r w:rsidRPr="00097AB4">
        <w:rPr>
          <w:rFonts w:eastAsia="SimSun"/>
          <w:snapToGrid w:val="0"/>
          <w:lang w:eastAsia="zh-CN"/>
        </w:rPr>
        <w:t xml:space="preserve"> </w:t>
      </w:r>
      <w:r w:rsidRPr="00097AB4">
        <w:t>Incorporated</w:t>
      </w:r>
    </w:p>
    <w:p w14:paraId="7FABE148" w14:textId="6F10D8B4" w:rsidR="00335B11" w:rsidRPr="00097AB4" w:rsidRDefault="007560B7" w:rsidP="00F53A74">
      <w:pPr>
        <w:rPr>
          <w:snapToGrid w:val="0"/>
        </w:rPr>
      </w:pPr>
      <w:r w:rsidRPr="00097AB4">
        <w:rPr>
          <w:b/>
          <w:snapToGrid w:val="0"/>
        </w:rPr>
        <w:t xml:space="preserve">Title:                  </w:t>
      </w:r>
      <w:r w:rsidR="00FA110D" w:rsidRPr="00097AB4">
        <w:rPr>
          <w:snapToGrid w:val="0"/>
        </w:rPr>
        <w:t xml:space="preserve">Potential </w:t>
      </w:r>
      <w:proofErr w:type="spellStart"/>
      <w:r w:rsidR="007C50A7">
        <w:rPr>
          <w:snapToGrid w:val="0"/>
        </w:rPr>
        <w:t>phy</w:t>
      </w:r>
      <w:proofErr w:type="spellEnd"/>
      <w:r w:rsidR="007C50A7">
        <w:rPr>
          <w:snapToGrid w:val="0"/>
        </w:rPr>
        <w:t xml:space="preserve"> channel designs</w:t>
      </w:r>
      <w:r w:rsidR="00FA110D" w:rsidRPr="00097AB4">
        <w:rPr>
          <w:snapToGrid w:val="0"/>
        </w:rPr>
        <w:t xml:space="preserve"> for NR unlicensed</w:t>
      </w:r>
    </w:p>
    <w:p w14:paraId="62BEAD57" w14:textId="737004AB" w:rsidR="007560B7" w:rsidRPr="00097AB4" w:rsidRDefault="007560B7" w:rsidP="00F53A74">
      <w:pPr>
        <w:rPr>
          <w:snapToGrid w:val="0"/>
        </w:rPr>
      </w:pPr>
      <w:r w:rsidRPr="00097AB4">
        <w:rPr>
          <w:b/>
          <w:snapToGrid w:val="0"/>
        </w:rPr>
        <w:t>Document for:</w:t>
      </w:r>
      <w:r w:rsidRPr="00097AB4">
        <w:rPr>
          <w:snapToGrid w:val="0"/>
        </w:rPr>
        <w:t xml:space="preserve">  Discussion</w:t>
      </w:r>
      <w:r w:rsidRPr="00097AB4">
        <w:rPr>
          <w:rFonts w:eastAsia="SimSun"/>
          <w:snapToGrid w:val="0"/>
          <w:lang w:eastAsia="zh-CN"/>
        </w:rPr>
        <w:t xml:space="preserve"> and </w:t>
      </w:r>
      <w:r w:rsidRPr="00097AB4">
        <w:rPr>
          <w:snapToGrid w:val="0"/>
        </w:rPr>
        <w:t>Decision</w:t>
      </w:r>
    </w:p>
    <w:p w14:paraId="7AB7E55C" w14:textId="2EC5310B" w:rsidR="00E80D0C" w:rsidRDefault="00E80D0C" w:rsidP="00FA110D">
      <w:pPr>
        <w:pStyle w:val="Heading1"/>
      </w:pPr>
      <w:r w:rsidRPr="00392E7D">
        <w:t>Introduction</w:t>
      </w:r>
    </w:p>
    <w:p w14:paraId="5DF7395A" w14:textId="695AFA46" w:rsidR="00FA110D" w:rsidRDefault="0015088F" w:rsidP="00F53A74">
      <w:r>
        <w:t xml:space="preserve">The SID for NR-unlicensed includes the following objectives </w:t>
      </w:r>
    </w:p>
    <w:p w14:paraId="36698E15" w14:textId="77777777" w:rsidR="0015088F" w:rsidRPr="0015088F" w:rsidRDefault="0015088F" w:rsidP="0015088F">
      <w:pPr>
        <w:numPr>
          <w:ilvl w:val="0"/>
          <w:numId w:val="18"/>
        </w:numPr>
        <w:rPr>
          <w:bCs/>
          <w:lang w:val="en-US"/>
        </w:rPr>
      </w:pPr>
      <w:r w:rsidRPr="0015088F">
        <w:rPr>
          <w:bCs/>
          <w:lang w:val="en-US"/>
        </w:rPr>
        <w:t xml:space="preserve">Study NR-based operation in unlicensed spectrum (RAN1, RAN2, RAN4) including </w:t>
      </w:r>
    </w:p>
    <w:p w14:paraId="0A7C7A7F" w14:textId="77777777" w:rsidR="0015088F" w:rsidRPr="0015088F" w:rsidRDefault="0015088F" w:rsidP="0015088F">
      <w:pPr>
        <w:numPr>
          <w:ilvl w:val="1"/>
          <w:numId w:val="19"/>
        </w:numPr>
        <w:rPr>
          <w:bCs/>
          <w:lang w:val="en-US"/>
        </w:rPr>
      </w:pPr>
      <w:r w:rsidRPr="0015088F">
        <w:rPr>
          <w:bCs/>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64741CD2" w14:textId="77777777" w:rsidR="0015088F" w:rsidRPr="0015088F" w:rsidRDefault="0015088F" w:rsidP="0015088F">
      <w:pPr>
        <w:numPr>
          <w:ilvl w:val="2"/>
          <w:numId w:val="19"/>
        </w:numPr>
        <w:rPr>
          <w:bCs/>
          <w:lang w:val="en-US"/>
        </w:rPr>
      </w:pPr>
      <w:r w:rsidRPr="0015088F">
        <w:rPr>
          <w:bCs/>
          <w:lang w:val="en-US"/>
        </w:rPr>
        <w:t>Consider unlicensed bands both below and above 6GHz, up to 52.6GHz</w:t>
      </w:r>
    </w:p>
    <w:p w14:paraId="55829774" w14:textId="77777777" w:rsidR="0015088F" w:rsidRPr="0015088F" w:rsidRDefault="0015088F" w:rsidP="0015088F">
      <w:pPr>
        <w:numPr>
          <w:ilvl w:val="2"/>
          <w:numId w:val="19"/>
        </w:numPr>
        <w:rPr>
          <w:bCs/>
          <w:lang w:val="en-US"/>
        </w:rPr>
      </w:pPr>
      <w:r w:rsidRPr="0015088F">
        <w:rPr>
          <w:bCs/>
          <w:lang w:val="en-US"/>
        </w:rPr>
        <w:t xml:space="preserve">Consider unlicensed bands above 52.6GHz to the extent that waveform design principles remain unchanged with respect to below 52.6GHz bands </w:t>
      </w:r>
    </w:p>
    <w:p w14:paraId="0DF91DF4" w14:textId="77777777" w:rsidR="0015088F" w:rsidRPr="0015088F" w:rsidRDefault="0015088F" w:rsidP="0015088F">
      <w:pPr>
        <w:numPr>
          <w:ilvl w:val="2"/>
          <w:numId w:val="19"/>
        </w:numPr>
        <w:rPr>
          <w:bCs/>
          <w:lang w:val="en-US"/>
        </w:rPr>
      </w:pPr>
      <w:r w:rsidRPr="0015088F">
        <w:rPr>
          <w:bCs/>
          <w:lang w:val="en-US"/>
        </w:rPr>
        <w:t xml:space="preserve">Consider similar forward compatibility principles made in the NR WI </w:t>
      </w:r>
    </w:p>
    <w:p w14:paraId="28FEC0D4" w14:textId="77777777" w:rsidR="0015088F" w:rsidRPr="0015088F" w:rsidRDefault="0015088F" w:rsidP="0015088F">
      <w:pPr>
        <w:numPr>
          <w:ilvl w:val="1"/>
          <w:numId w:val="19"/>
        </w:numPr>
        <w:rPr>
          <w:bCs/>
        </w:rPr>
      </w:pPr>
      <w:r w:rsidRPr="0015088F">
        <w:rPr>
          <w:bCs/>
        </w:rPr>
        <w:t>Initial access, channel access. Scheduling/HARQ, and mobility including connected/inactive/idle mode operation and radio-link monitoring/failure</w:t>
      </w:r>
    </w:p>
    <w:p w14:paraId="50385EC7" w14:textId="77777777" w:rsidR="0015088F" w:rsidRPr="0015088F" w:rsidRDefault="0015088F" w:rsidP="0015088F">
      <w:pPr>
        <w:numPr>
          <w:ilvl w:val="1"/>
          <w:numId w:val="19"/>
        </w:numPr>
        <w:rPr>
          <w:bCs/>
          <w:lang w:val="en-US"/>
        </w:rPr>
      </w:pPr>
      <w:r w:rsidRPr="0015088F">
        <w:rPr>
          <w:bCs/>
          <w:lang w:val="en-US"/>
        </w:rPr>
        <w:t xml:space="preserve">Coexistence methods within NR-based and between NR-based operation in unlicensed and LTE-based LAA and with other incumbent RATs in accordance with regulatory requirements in e.g., 5GHz , 37GHz, 60GHz bands </w:t>
      </w:r>
    </w:p>
    <w:p w14:paraId="1D98E95D" w14:textId="77777777" w:rsidR="0015088F" w:rsidRPr="0015088F" w:rsidRDefault="0015088F" w:rsidP="0015088F">
      <w:pPr>
        <w:numPr>
          <w:ilvl w:val="2"/>
          <w:numId w:val="19"/>
        </w:numPr>
        <w:rPr>
          <w:bCs/>
          <w:lang w:val="en-US"/>
        </w:rPr>
      </w:pPr>
      <w:r w:rsidRPr="0015088F">
        <w:rPr>
          <w:bCs/>
          <w:lang w:val="en-U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748D1B46" w14:textId="77777777" w:rsidR="00525F0E" w:rsidRPr="00525F0E" w:rsidRDefault="00525F0E" w:rsidP="00525F0E">
      <w:pPr>
        <w:ind w:right="1035"/>
        <w:rPr>
          <w:lang w:val="en-US"/>
        </w:rPr>
      </w:pPr>
      <w:r w:rsidRPr="00525F0E">
        <w:rPr>
          <w:lang w:val="en-US"/>
        </w:rPr>
        <w:t xml:space="preserve">The above study will address the following architectural scenarios (RAN2): </w:t>
      </w:r>
    </w:p>
    <w:p w14:paraId="645C47D6" w14:textId="77777777" w:rsidR="00525F0E" w:rsidRPr="00525F0E" w:rsidRDefault="00525F0E" w:rsidP="00525F0E">
      <w:pPr>
        <w:widowControl/>
        <w:numPr>
          <w:ilvl w:val="1"/>
          <w:numId w:val="19"/>
        </w:numPr>
        <w:kinsoku/>
        <w:adjustRightInd w:val="0"/>
        <w:spacing w:after="180"/>
        <w:ind w:right="1035"/>
        <w:textAlignment w:val="baseline"/>
        <w:rPr>
          <w:lang w:val="en-US"/>
        </w:rPr>
      </w:pPr>
      <w:r w:rsidRPr="00525F0E">
        <w:rPr>
          <w:lang w:val="en-US"/>
        </w:rPr>
        <w:t>An NR-based LAA cell(s) connects with an LTE or NR anchor cell operating in licensed spectrum</w:t>
      </w:r>
    </w:p>
    <w:p w14:paraId="433CBCE0" w14:textId="77777777" w:rsidR="00525F0E" w:rsidRPr="00525F0E" w:rsidRDefault="00525F0E" w:rsidP="00525F0E">
      <w:pPr>
        <w:widowControl/>
        <w:numPr>
          <w:ilvl w:val="2"/>
          <w:numId w:val="19"/>
        </w:numPr>
        <w:kinsoku/>
        <w:adjustRightInd w:val="0"/>
        <w:spacing w:after="180"/>
        <w:ind w:right="1035"/>
        <w:textAlignment w:val="baseline"/>
        <w:rPr>
          <w:lang w:val="en-US"/>
        </w:rPr>
      </w:pPr>
      <w:r w:rsidRPr="00525F0E">
        <w:rPr>
          <w:lang w:val="en-US"/>
        </w:rPr>
        <w:t xml:space="preserve">The study assumes the techniques for linking between </w:t>
      </w:r>
      <w:proofErr w:type="spellStart"/>
      <w:r w:rsidRPr="00525F0E">
        <w:rPr>
          <w:lang w:val="en-US"/>
        </w:rPr>
        <w:t>Pcell</w:t>
      </w:r>
      <w:proofErr w:type="spellEnd"/>
      <w:r w:rsidRPr="00525F0E">
        <w:rPr>
          <w:lang w:val="en-US"/>
        </w:rPr>
        <w:t xml:space="preserve"> (LTE or NR licensed CC) and </w:t>
      </w:r>
      <w:proofErr w:type="spellStart"/>
      <w:r w:rsidRPr="00525F0E">
        <w:rPr>
          <w:lang w:val="en-US"/>
        </w:rPr>
        <w:t>Scell</w:t>
      </w:r>
      <w:proofErr w:type="spellEnd"/>
      <w:r w:rsidRPr="00525F0E">
        <w:rPr>
          <w:lang w:val="en-US"/>
        </w:rPr>
        <w:t xml:space="preserve"> (NR unlicensed CCs) according to the NR WI</w:t>
      </w:r>
    </w:p>
    <w:p w14:paraId="0C26B8F1" w14:textId="77777777" w:rsidR="00525F0E" w:rsidRPr="00525F0E" w:rsidRDefault="00525F0E" w:rsidP="00525F0E">
      <w:pPr>
        <w:widowControl/>
        <w:numPr>
          <w:ilvl w:val="1"/>
          <w:numId w:val="19"/>
        </w:numPr>
        <w:kinsoku/>
        <w:adjustRightInd w:val="0"/>
        <w:spacing w:after="180"/>
        <w:ind w:right="1035"/>
        <w:textAlignment w:val="baseline"/>
        <w:rPr>
          <w:lang w:val="en-US"/>
        </w:rPr>
      </w:pPr>
      <w:r w:rsidRPr="00525F0E">
        <w:rPr>
          <w:lang w:val="en-US"/>
        </w:rPr>
        <w:t xml:space="preserve">An NR-based cell operating standalone in unlicensed spectrum, connected to a 5G-CN network with priority on frequency bands above 6GHz, e.g., for private network deployments; </w:t>
      </w:r>
    </w:p>
    <w:p w14:paraId="4491A7AE" w14:textId="77777777" w:rsidR="00525F0E" w:rsidRPr="00525F0E" w:rsidRDefault="00525F0E" w:rsidP="00525F0E">
      <w:pPr>
        <w:widowControl/>
        <w:numPr>
          <w:ilvl w:val="1"/>
          <w:numId w:val="19"/>
        </w:numPr>
        <w:kinsoku/>
        <w:adjustRightInd w:val="0"/>
        <w:spacing w:after="180"/>
        <w:ind w:right="1035"/>
        <w:textAlignment w:val="baseline"/>
        <w:rPr>
          <w:lang w:val="en-US"/>
        </w:rPr>
      </w:pPr>
      <w:r w:rsidRPr="00525F0E">
        <w:rPr>
          <w:lang w:val="en-US"/>
        </w:rP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p>
    <w:p w14:paraId="0C5C41A6" w14:textId="7B5A1462" w:rsidR="00663C07" w:rsidRDefault="00663C07" w:rsidP="00F53A74">
      <w:pPr>
        <w:rPr>
          <w:lang w:val="en-US"/>
        </w:rPr>
      </w:pPr>
      <w:r>
        <w:rPr>
          <w:lang w:val="en-US"/>
        </w:rPr>
        <w:t>Follow</w:t>
      </w:r>
      <w:r w:rsidR="00D7530F">
        <w:rPr>
          <w:lang w:val="en-US"/>
        </w:rPr>
        <w:t>ing</w:t>
      </w:r>
      <w:r>
        <w:rPr>
          <w:lang w:val="en-US"/>
        </w:rPr>
        <w:t xml:space="preserve"> the objectives, the NR licensed design will be the baseline for NR-unlicensed design. Only changes that are essential </w:t>
      </w:r>
      <w:r w:rsidR="00D7530F">
        <w:rPr>
          <w:lang w:val="en-US"/>
        </w:rPr>
        <w:t>for</w:t>
      </w:r>
      <w:r>
        <w:rPr>
          <w:lang w:val="en-US"/>
        </w:rPr>
        <w:t xml:space="preserve"> unlicensed operation will be introduced. </w:t>
      </w:r>
    </w:p>
    <w:p w14:paraId="18B36327" w14:textId="1E3A3642" w:rsidR="0015088F" w:rsidRDefault="0015088F" w:rsidP="00F53A74">
      <w:pPr>
        <w:rPr>
          <w:lang w:val="en-US"/>
        </w:rPr>
      </w:pPr>
      <w:r>
        <w:rPr>
          <w:lang w:val="en-US"/>
        </w:rPr>
        <w:t xml:space="preserve">In this paper, we discuss </w:t>
      </w:r>
      <w:r w:rsidR="00D7530F">
        <w:rPr>
          <w:lang w:val="en-US"/>
        </w:rPr>
        <w:t xml:space="preserve">a few </w:t>
      </w:r>
      <w:r w:rsidR="003F0366">
        <w:rPr>
          <w:lang w:val="en-US"/>
        </w:rPr>
        <w:t xml:space="preserve">physical layer channel related </w:t>
      </w:r>
      <w:r>
        <w:rPr>
          <w:lang w:val="en-US"/>
        </w:rPr>
        <w:t xml:space="preserve">aspects </w:t>
      </w:r>
      <w:r w:rsidR="00D7530F">
        <w:rPr>
          <w:lang w:val="en-US"/>
        </w:rPr>
        <w:t>that we believe are essential</w:t>
      </w:r>
      <w:r>
        <w:rPr>
          <w:lang w:val="en-US"/>
        </w:rPr>
        <w:t xml:space="preserve"> for </w:t>
      </w:r>
      <w:r w:rsidR="00D7530F">
        <w:rPr>
          <w:lang w:val="en-US"/>
        </w:rPr>
        <w:t xml:space="preserve">efficient </w:t>
      </w:r>
      <w:r>
        <w:rPr>
          <w:lang w:val="en-US"/>
        </w:rPr>
        <w:t>NR-unlicensed</w:t>
      </w:r>
      <w:r w:rsidR="00D7530F">
        <w:rPr>
          <w:lang w:val="en-US"/>
        </w:rPr>
        <w:t xml:space="preserve"> operation. The areas covered</w:t>
      </w:r>
      <w:r>
        <w:rPr>
          <w:lang w:val="en-US"/>
        </w:rPr>
        <w:t xml:space="preserve"> includ</w:t>
      </w:r>
      <w:r w:rsidR="00D7530F">
        <w:rPr>
          <w:lang w:val="en-US"/>
        </w:rPr>
        <w:t>e:</w:t>
      </w:r>
    </w:p>
    <w:p w14:paraId="64EE8A4E" w14:textId="7029CCCC" w:rsidR="0015088F" w:rsidRDefault="0015088F" w:rsidP="0015088F">
      <w:pPr>
        <w:pStyle w:val="ListParagraph"/>
        <w:numPr>
          <w:ilvl w:val="0"/>
          <w:numId w:val="18"/>
        </w:numPr>
        <w:rPr>
          <w:lang w:val="en-US"/>
        </w:rPr>
      </w:pPr>
      <w:r>
        <w:rPr>
          <w:lang w:val="en-US"/>
        </w:rPr>
        <w:t>Waveform considerations for bands with PSD limitation</w:t>
      </w:r>
    </w:p>
    <w:p w14:paraId="0EA29FC7" w14:textId="1B6AB587" w:rsidR="0015088F" w:rsidRDefault="0015088F" w:rsidP="0015088F">
      <w:pPr>
        <w:pStyle w:val="ListParagraph"/>
        <w:numPr>
          <w:ilvl w:val="0"/>
          <w:numId w:val="18"/>
        </w:numPr>
        <w:rPr>
          <w:lang w:val="en-US"/>
        </w:rPr>
      </w:pPr>
      <w:r>
        <w:rPr>
          <w:lang w:val="en-US"/>
        </w:rPr>
        <w:t>Waveform considerations for 60GHz band</w:t>
      </w:r>
    </w:p>
    <w:p w14:paraId="3258B88D" w14:textId="77777777" w:rsidR="003F0366" w:rsidRDefault="003F0366" w:rsidP="003F0366">
      <w:pPr>
        <w:pStyle w:val="ListParagraph"/>
        <w:numPr>
          <w:ilvl w:val="0"/>
          <w:numId w:val="18"/>
        </w:numPr>
        <w:rPr>
          <w:lang w:val="en-US"/>
        </w:rPr>
      </w:pPr>
      <w:r>
        <w:rPr>
          <w:lang w:val="en-US"/>
        </w:rPr>
        <w:t xml:space="preserve">Channel usage indicator </w:t>
      </w:r>
    </w:p>
    <w:p w14:paraId="67C2AC4B" w14:textId="726E1333" w:rsidR="003F0366" w:rsidRDefault="003F0366" w:rsidP="003F0366">
      <w:pPr>
        <w:pStyle w:val="ListParagraph"/>
        <w:numPr>
          <w:ilvl w:val="0"/>
          <w:numId w:val="18"/>
        </w:numPr>
        <w:rPr>
          <w:lang w:val="en-US"/>
        </w:rPr>
      </w:pPr>
      <w:r>
        <w:rPr>
          <w:lang w:val="en-US"/>
        </w:rPr>
        <w:lastRenderedPageBreak/>
        <w:t>Wake-up signal</w:t>
      </w:r>
    </w:p>
    <w:p w14:paraId="03E38E0E" w14:textId="14645717" w:rsidR="00DA6506" w:rsidRPr="00DA6506" w:rsidRDefault="00DA6506" w:rsidP="00DA6506">
      <w:pPr>
        <w:rPr>
          <w:lang w:val="en-US"/>
        </w:rPr>
      </w:pPr>
      <w:r>
        <w:rPr>
          <w:lang w:val="en-US"/>
        </w:rPr>
        <w:t>Some more details can be found in companion papers [1] and [2].</w:t>
      </w:r>
    </w:p>
    <w:p w14:paraId="2144C7AB" w14:textId="0CFC2470" w:rsidR="00A459DE" w:rsidRDefault="00A459DE" w:rsidP="00A459DE">
      <w:pPr>
        <w:pStyle w:val="Heading1"/>
      </w:pPr>
      <w:r>
        <w:t>Discussions</w:t>
      </w:r>
    </w:p>
    <w:p w14:paraId="27022C16" w14:textId="44E66B2E" w:rsidR="003F0366" w:rsidRDefault="003F0366" w:rsidP="003F0366">
      <w:pPr>
        <w:pStyle w:val="Heading2"/>
      </w:pPr>
      <w:r>
        <w:t>2.1</w:t>
      </w:r>
      <w:r>
        <w:tab/>
        <w:t>Waveform under PSD limitation</w:t>
      </w:r>
    </w:p>
    <w:p w14:paraId="19622270" w14:textId="77777777" w:rsidR="003F0366" w:rsidRDefault="003F0366" w:rsidP="0041783E">
      <w:pPr>
        <w:rPr>
          <w:snapToGrid w:val="0"/>
        </w:rPr>
      </w:pPr>
      <w:r>
        <w:rPr>
          <w:snapToGrid w:val="0"/>
        </w:rPr>
        <w:t>In some unlicensed bands (e.g., 5GHz), there are transmission PSD limitations. For example, the regulation on PSD limitation with 5GHz band is listed below:</w:t>
      </w:r>
    </w:p>
    <w:p w14:paraId="64CFD004" w14:textId="77777777" w:rsidR="003F0366" w:rsidRPr="0041783E" w:rsidRDefault="003F0366" w:rsidP="003F0366">
      <w:pPr>
        <w:numPr>
          <w:ilvl w:val="0"/>
          <w:numId w:val="39"/>
        </w:numPr>
        <w:kinsoku/>
        <w:wordWrap w:val="0"/>
        <w:adjustRightInd w:val="0"/>
        <w:contextualSpacing/>
        <w:textAlignment w:val="baseline"/>
        <w:rPr>
          <w:snapToGrid w:val="0"/>
          <w:kern w:val="0"/>
          <w:szCs w:val="22"/>
        </w:rPr>
      </w:pPr>
      <w:r w:rsidRPr="0041783E">
        <w:rPr>
          <w:snapToGrid w:val="0"/>
          <w:kern w:val="0"/>
          <w:szCs w:val="22"/>
        </w:rPr>
        <w:t>5150-5350 MHz with TPC: 10dBm/MHz</w:t>
      </w:r>
    </w:p>
    <w:p w14:paraId="136C258A" w14:textId="77777777" w:rsidR="003F0366" w:rsidRPr="0041783E" w:rsidRDefault="003F0366" w:rsidP="003F0366">
      <w:pPr>
        <w:numPr>
          <w:ilvl w:val="0"/>
          <w:numId w:val="39"/>
        </w:numPr>
        <w:kinsoku/>
        <w:wordWrap w:val="0"/>
        <w:adjustRightInd w:val="0"/>
        <w:contextualSpacing/>
        <w:textAlignment w:val="baseline"/>
        <w:rPr>
          <w:snapToGrid w:val="0"/>
          <w:kern w:val="0"/>
          <w:szCs w:val="22"/>
        </w:rPr>
      </w:pPr>
      <w:r w:rsidRPr="0041783E">
        <w:rPr>
          <w:snapToGrid w:val="0"/>
          <w:kern w:val="0"/>
          <w:szCs w:val="22"/>
        </w:rPr>
        <w:t>5250-5350 MHz without TPC: 7dBm/MHz</w:t>
      </w:r>
    </w:p>
    <w:p w14:paraId="36E8CAD1" w14:textId="77777777" w:rsidR="003F0366" w:rsidRPr="0041783E" w:rsidRDefault="003F0366" w:rsidP="003F0366">
      <w:pPr>
        <w:numPr>
          <w:ilvl w:val="0"/>
          <w:numId w:val="39"/>
        </w:numPr>
        <w:kinsoku/>
        <w:wordWrap w:val="0"/>
        <w:adjustRightInd w:val="0"/>
        <w:contextualSpacing/>
        <w:textAlignment w:val="baseline"/>
        <w:rPr>
          <w:snapToGrid w:val="0"/>
          <w:kern w:val="0"/>
          <w:szCs w:val="22"/>
        </w:rPr>
      </w:pPr>
      <w:r w:rsidRPr="0041783E">
        <w:rPr>
          <w:snapToGrid w:val="0"/>
          <w:kern w:val="0"/>
          <w:szCs w:val="22"/>
        </w:rPr>
        <w:t>5150-5250 MHz without TPC: 10dBm/MHz</w:t>
      </w:r>
    </w:p>
    <w:p w14:paraId="1BB989CC" w14:textId="77777777" w:rsidR="003F0366" w:rsidRPr="0041783E" w:rsidRDefault="003F0366" w:rsidP="003F0366">
      <w:pPr>
        <w:numPr>
          <w:ilvl w:val="0"/>
          <w:numId w:val="39"/>
        </w:numPr>
        <w:kinsoku/>
        <w:wordWrap w:val="0"/>
        <w:adjustRightInd w:val="0"/>
        <w:contextualSpacing/>
        <w:textAlignment w:val="baseline"/>
        <w:rPr>
          <w:snapToGrid w:val="0"/>
          <w:kern w:val="0"/>
          <w:szCs w:val="22"/>
        </w:rPr>
      </w:pPr>
      <w:r w:rsidRPr="0041783E">
        <w:rPr>
          <w:snapToGrid w:val="0"/>
          <w:kern w:val="0"/>
          <w:szCs w:val="22"/>
        </w:rPr>
        <w:t>5470-5725 MHz with TPC: 17dBm/MHz</w:t>
      </w:r>
    </w:p>
    <w:p w14:paraId="37E810BB" w14:textId="77777777" w:rsidR="003F0366" w:rsidRPr="0041783E" w:rsidRDefault="003F0366" w:rsidP="003F0366">
      <w:pPr>
        <w:numPr>
          <w:ilvl w:val="0"/>
          <w:numId w:val="39"/>
        </w:numPr>
        <w:kinsoku/>
        <w:wordWrap w:val="0"/>
        <w:adjustRightInd w:val="0"/>
        <w:contextualSpacing/>
        <w:textAlignment w:val="baseline"/>
        <w:rPr>
          <w:snapToGrid w:val="0"/>
          <w:kern w:val="0"/>
          <w:szCs w:val="22"/>
        </w:rPr>
      </w:pPr>
      <w:r w:rsidRPr="0041783E">
        <w:rPr>
          <w:snapToGrid w:val="0"/>
          <w:kern w:val="0"/>
          <w:szCs w:val="22"/>
        </w:rPr>
        <w:t>5470-5725 MHz without TPC: 14dBm/MHz</w:t>
      </w:r>
    </w:p>
    <w:p w14:paraId="5CD6A38F" w14:textId="77777777" w:rsidR="003F0366" w:rsidRPr="00242725" w:rsidRDefault="003F0366" w:rsidP="003F0366">
      <w:pPr>
        <w:adjustRightInd w:val="0"/>
        <w:ind w:left="720"/>
        <w:contextualSpacing/>
        <w:textAlignment w:val="baseline"/>
        <w:rPr>
          <w:snapToGrid w:val="0"/>
          <w:kern w:val="0"/>
          <w:sz w:val="22"/>
          <w:szCs w:val="22"/>
        </w:rPr>
      </w:pPr>
    </w:p>
    <w:p w14:paraId="314D85AF" w14:textId="77777777" w:rsidR="003F0366" w:rsidRDefault="003F0366" w:rsidP="0041783E">
      <w:pPr>
        <w:rPr>
          <w:snapToGrid w:val="0"/>
        </w:rPr>
      </w:pPr>
      <w:r>
        <w:rPr>
          <w:snapToGrid w:val="0"/>
        </w:rPr>
        <w:t>Under the PSD limitation, in order for a node to transmit with higher power, it needs to occupy wider bandwidth. This can lead to wasted resources unless careful design is considered</w:t>
      </w:r>
      <w:r w:rsidRPr="00242725">
        <w:rPr>
          <w:snapToGrid w:val="0"/>
        </w:rPr>
        <w:t>.</w:t>
      </w:r>
      <w:r>
        <w:rPr>
          <w:snapToGrid w:val="0"/>
        </w:rPr>
        <w:t xml:space="preserve"> In uplink, use of the wider bandwidth transmission results in reduced multi-user multiplexing gain as less UEs can access the system at the same time. In downlink, the wider bandwidth transmission may introduce additional inter-cell interference. In both uplink and downlink, the wider bandwidth transmission may reduce the coverage as a node needs to distribute its power into wider bandwidth.</w:t>
      </w:r>
    </w:p>
    <w:p w14:paraId="060E5129" w14:textId="1AE881B0" w:rsidR="003F0366" w:rsidRDefault="003F0366" w:rsidP="0041783E">
      <w:pPr>
        <w:rPr>
          <w:b/>
          <w:lang w:eastAsia="ja-JP"/>
        </w:rPr>
      </w:pPr>
      <w:r>
        <w:rPr>
          <w:lang w:eastAsia="ja-JP"/>
        </w:rPr>
        <w:t xml:space="preserve">An interlace based resource allocation design has been introduced in 3GPP R14 for </w:t>
      </w:r>
      <w:proofErr w:type="spellStart"/>
      <w:r>
        <w:rPr>
          <w:lang w:eastAsia="ja-JP"/>
        </w:rPr>
        <w:t>eLAA</w:t>
      </w:r>
      <w:proofErr w:type="spellEnd"/>
      <w:r>
        <w:rPr>
          <w:lang w:eastAsia="ja-JP"/>
        </w:rPr>
        <w:t xml:space="preserve"> uplink waveform. With the introduction of interlace structure, one node can transmit with only occupying a fraction of bandwidth (&lt;1MHz) every N RBs over the wide channel. A system is thus divided into multiple orthogonal interlaces and allows multiple nodes to access with frequency domain multiplexing. In addition, the power per subcarrier can also be improved as the Tx power under PSD limit is only distributed over the fraction of bandwidth.  </w:t>
      </w:r>
    </w:p>
    <w:p w14:paraId="6E4C496A" w14:textId="38265487" w:rsidR="003F0366" w:rsidRDefault="003F0366" w:rsidP="003F0366">
      <w:r>
        <w:t xml:space="preserve">The interlace design can be numerology dependent. For example, when 15KHz SCS is used, the </w:t>
      </w:r>
      <w:proofErr w:type="spellStart"/>
      <w:r>
        <w:t>eLAA</w:t>
      </w:r>
      <w:proofErr w:type="spellEnd"/>
      <w:r>
        <w:t xml:space="preserve"> interlace waveform can be directly applied; when 30KHz SCS is used, 5 interlaces can be defined where each interlace consists of 10 RBs and they are uniformly separated 5 RBs apart. The structure is illustrated in </w:t>
      </w:r>
      <w:r>
        <w:fldChar w:fldCharType="begin"/>
      </w:r>
      <w:r>
        <w:instrText xml:space="preserve"> REF _Ref506387282 \h </w:instrText>
      </w:r>
      <w:r>
        <w:fldChar w:fldCharType="separate"/>
      </w:r>
      <w:r w:rsidR="00C76066">
        <w:t xml:space="preserve">Figure </w:t>
      </w:r>
      <w:r w:rsidR="00C76066">
        <w:rPr>
          <w:noProof/>
        </w:rPr>
        <w:t>1</w:t>
      </w:r>
      <w:r>
        <w:fldChar w:fldCharType="end"/>
      </w:r>
      <w:r>
        <w:t>.</w:t>
      </w:r>
    </w:p>
    <w:p w14:paraId="7FA95832" w14:textId="77777777" w:rsidR="003F0366" w:rsidRDefault="003F0366" w:rsidP="003F0366">
      <w:pPr>
        <w:keepNext/>
        <w:jc w:val="center"/>
      </w:pPr>
      <w:r>
        <w:rPr>
          <w:rFonts w:ascii="Times" w:eastAsia="MS Mincho"/>
          <w:sz w:val="22"/>
          <w:szCs w:val="22"/>
          <w:lang w:eastAsia="ja-JP"/>
        </w:rPr>
        <w:object w:dxaOrig="9054" w:dyaOrig="7354" w14:anchorId="4C70B0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45pt;height:186pt" o:ole="">
            <v:imagedata r:id="rId13" o:title=""/>
          </v:shape>
          <o:OLEObject Type="Embed" ProgID="Visio.Drawing.11" ShapeID="_x0000_i1025" DrawAspect="Content" ObjectID="_1584531326" r:id="rId14"/>
        </w:object>
      </w:r>
    </w:p>
    <w:p w14:paraId="1EA97D90" w14:textId="629614F5" w:rsidR="003F0366" w:rsidRDefault="003F0366" w:rsidP="003F0366">
      <w:pPr>
        <w:pStyle w:val="Caption"/>
        <w:jc w:val="center"/>
      </w:pPr>
      <w:bookmarkStart w:id="3" w:name="_Ref506387282"/>
      <w:r>
        <w:t xml:space="preserve">Figure </w:t>
      </w:r>
      <w:r>
        <w:fldChar w:fldCharType="begin"/>
      </w:r>
      <w:r>
        <w:instrText xml:space="preserve"> SEQ Figure \* ARABIC </w:instrText>
      </w:r>
      <w:r>
        <w:fldChar w:fldCharType="separate"/>
      </w:r>
      <w:r w:rsidR="00C76066">
        <w:rPr>
          <w:noProof/>
        </w:rPr>
        <w:t>1</w:t>
      </w:r>
      <w:r>
        <w:fldChar w:fldCharType="end"/>
      </w:r>
      <w:bookmarkEnd w:id="3"/>
      <w:r>
        <w:t xml:space="preserve"> Interlace Waveform in NR with 30KHz SCS</w:t>
      </w:r>
    </w:p>
    <w:p w14:paraId="6742B97A" w14:textId="77777777" w:rsidR="003F0366" w:rsidRPr="00DC6637" w:rsidRDefault="003F0366" w:rsidP="003F0366"/>
    <w:p w14:paraId="05D2780F" w14:textId="2BF20BC5" w:rsidR="003F0366" w:rsidRDefault="003F0366" w:rsidP="003F0366">
      <w:r>
        <w:t xml:space="preserve">With 60KHz SCS, a sub-RB based interlace structure can be introduced. One example is to define 5 interlaces where each interlace consists of 10 sub-RBs where each sub-RB consists of 6 REs and they are uniformly separated 5 sub-RBs apart. The structure is illustrated in </w:t>
      </w:r>
      <w:r>
        <w:fldChar w:fldCharType="begin"/>
      </w:r>
      <w:r>
        <w:instrText xml:space="preserve"> REF _Ref506387294 \h </w:instrText>
      </w:r>
      <w:r>
        <w:fldChar w:fldCharType="separate"/>
      </w:r>
      <w:r w:rsidR="00C76066">
        <w:t xml:space="preserve">Figure </w:t>
      </w:r>
      <w:r w:rsidR="00C76066">
        <w:rPr>
          <w:noProof/>
        </w:rPr>
        <w:t>2</w:t>
      </w:r>
      <w:r>
        <w:fldChar w:fldCharType="end"/>
      </w:r>
      <w:r>
        <w:t>.</w:t>
      </w:r>
    </w:p>
    <w:p w14:paraId="765478CA" w14:textId="77777777" w:rsidR="003F0366" w:rsidRDefault="003F0366" w:rsidP="003F0366">
      <w:pPr>
        <w:keepNext/>
        <w:jc w:val="center"/>
      </w:pPr>
      <w:r>
        <w:rPr>
          <w:rFonts w:ascii="Times" w:eastAsia="MS Mincho"/>
          <w:sz w:val="22"/>
          <w:szCs w:val="22"/>
          <w:lang w:eastAsia="ja-JP"/>
        </w:rPr>
        <w:object w:dxaOrig="9054" w:dyaOrig="6541" w14:anchorId="1A351ACF">
          <v:shape id="_x0000_i1026" type="#_x0000_t75" style="width:265.3pt;height:194.55pt" o:ole="">
            <v:imagedata r:id="rId15" o:title=""/>
          </v:shape>
          <o:OLEObject Type="Embed" ProgID="Visio.Drawing.11" ShapeID="_x0000_i1026" DrawAspect="Content" ObjectID="_1584531327" r:id="rId16"/>
        </w:object>
      </w:r>
    </w:p>
    <w:p w14:paraId="21AAD712" w14:textId="7E01EBF1" w:rsidR="003F0366" w:rsidRDefault="003F0366" w:rsidP="003F0366">
      <w:pPr>
        <w:pStyle w:val="Caption"/>
        <w:jc w:val="center"/>
      </w:pPr>
      <w:bookmarkStart w:id="4" w:name="_Ref506387294"/>
      <w:r>
        <w:t xml:space="preserve">Figure </w:t>
      </w:r>
      <w:r>
        <w:fldChar w:fldCharType="begin"/>
      </w:r>
      <w:r>
        <w:instrText xml:space="preserve"> SEQ Figure \* ARABIC </w:instrText>
      </w:r>
      <w:r>
        <w:fldChar w:fldCharType="separate"/>
      </w:r>
      <w:r w:rsidR="00C76066">
        <w:rPr>
          <w:noProof/>
        </w:rPr>
        <w:t>2</w:t>
      </w:r>
      <w:r>
        <w:fldChar w:fldCharType="end"/>
      </w:r>
      <w:bookmarkEnd w:id="4"/>
      <w:r>
        <w:t xml:space="preserve"> Sub-RB based interlace design in NR with 60KHz SCS</w:t>
      </w:r>
    </w:p>
    <w:p w14:paraId="3209806B" w14:textId="77777777" w:rsidR="003F0366" w:rsidRPr="00DC6637" w:rsidRDefault="003F0366" w:rsidP="003F0366"/>
    <w:p w14:paraId="31904929" w14:textId="1AA12762" w:rsidR="003F0366" w:rsidRDefault="003F0366" w:rsidP="003F0366">
      <w:pPr>
        <w:rPr>
          <w:b/>
        </w:rPr>
      </w:pPr>
      <w:bookmarkStart w:id="5" w:name="p10"/>
      <w:r w:rsidRPr="00007061">
        <w:rPr>
          <w:b/>
        </w:rPr>
        <w:t xml:space="preserve">Proposal </w:t>
      </w:r>
      <w:r>
        <w:rPr>
          <w:b/>
        </w:rPr>
        <w:fldChar w:fldCharType="begin"/>
      </w:r>
      <w:r>
        <w:rPr>
          <w:b/>
        </w:rPr>
        <w:instrText xml:space="preserve"> seq prop </w:instrText>
      </w:r>
      <w:r>
        <w:rPr>
          <w:b/>
        </w:rPr>
        <w:fldChar w:fldCharType="separate"/>
      </w:r>
      <w:r w:rsidR="00C76066">
        <w:rPr>
          <w:b/>
          <w:noProof/>
        </w:rPr>
        <w:t>1</w:t>
      </w:r>
      <w:r>
        <w:rPr>
          <w:b/>
        </w:rPr>
        <w:fldChar w:fldCharType="end"/>
      </w:r>
      <w:r w:rsidRPr="00007061">
        <w:rPr>
          <w:b/>
        </w:rPr>
        <w:t xml:space="preserve">: </w:t>
      </w:r>
      <w:r>
        <w:rPr>
          <w:b/>
        </w:rPr>
        <w:t>Interlace waveform should be considered for both uplink and downlink in NR-U</w:t>
      </w:r>
    </w:p>
    <w:bookmarkEnd w:id="5"/>
    <w:p w14:paraId="5D9488EB" w14:textId="3F856698" w:rsidR="00DA6506" w:rsidRPr="00DA6506" w:rsidRDefault="00DA6506" w:rsidP="00DA6506">
      <w:pPr>
        <w:rPr>
          <w:lang w:val="en-US"/>
        </w:rPr>
      </w:pPr>
      <w:r>
        <w:rPr>
          <w:lang w:val="en-US"/>
        </w:rPr>
        <w:t>More details can be found in companion paper [1].</w:t>
      </w:r>
    </w:p>
    <w:p w14:paraId="07537DE5" w14:textId="77777777" w:rsidR="003F0366" w:rsidRPr="00DA6506" w:rsidRDefault="003F0366" w:rsidP="003F0366">
      <w:pPr>
        <w:rPr>
          <w:lang w:val="en-US"/>
        </w:rPr>
      </w:pPr>
    </w:p>
    <w:p w14:paraId="29115F0F" w14:textId="6C92E310" w:rsidR="003F0366" w:rsidRDefault="003F0366" w:rsidP="003F0366">
      <w:pPr>
        <w:pStyle w:val="Heading2"/>
      </w:pPr>
      <w:r>
        <w:t>2.2</w:t>
      </w:r>
      <w:r>
        <w:tab/>
        <w:t>Waveform for 60GHz band</w:t>
      </w:r>
    </w:p>
    <w:p w14:paraId="1A788404" w14:textId="77777777" w:rsidR="003F0366" w:rsidRDefault="003F0366" w:rsidP="003F0366">
      <w:pPr>
        <w:rPr>
          <w:lang w:eastAsia="ko-KR"/>
        </w:rPr>
      </w:pPr>
      <w:r w:rsidRPr="006C3790">
        <w:rPr>
          <w:lang w:eastAsia="ko-KR"/>
        </w:rPr>
        <w:t>Th</w:t>
      </w:r>
      <w:r>
        <w:rPr>
          <w:lang w:eastAsia="ko-KR"/>
        </w:rPr>
        <w:t>e</w:t>
      </w:r>
      <w:r w:rsidRPr="006C3790">
        <w:rPr>
          <w:lang w:eastAsia="ko-KR"/>
        </w:rPr>
        <w:t xml:space="preserve"> unlicensed band </w:t>
      </w:r>
      <w:r>
        <w:rPr>
          <w:lang w:eastAsia="ko-KR"/>
        </w:rPr>
        <w:t xml:space="preserve">in 60GHz </w:t>
      </w:r>
      <w:r w:rsidRPr="006C3790">
        <w:rPr>
          <w:lang w:eastAsia="ko-KR"/>
        </w:rPr>
        <w:t>is between 57-66GHz, the actual allocation varying between 3.5-9GHz for different geographies. The channelization for this band consists of four channels</w:t>
      </w:r>
      <w:r>
        <w:rPr>
          <w:lang w:eastAsia="ko-KR"/>
        </w:rPr>
        <w:t>, each with bandwidth of</w:t>
      </w:r>
      <w:r w:rsidRPr="006C3790">
        <w:rPr>
          <w:lang w:eastAsia="ko-KR"/>
        </w:rPr>
        <w:t xml:space="preserve"> 2.16 GHz. </w:t>
      </w:r>
      <w:r>
        <w:rPr>
          <w:lang w:eastAsia="ko-KR"/>
        </w:rPr>
        <w:t xml:space="preserve"> Using the same waveform as NR (OFDM in DL and OFDM/DFT-s-FDM in UL) is an option to maximize synergy with the existing NR specification. However, c</w:t>
      </w:r>
      <w:r w:rsidRPr="006C3790">
        <w:rPr>
          <w:lang w:eastAsia="ko-KR"/>
        </w:rPr>
        <w:t>onsidering the large</w:t>
      </w:r>
      <w:r>
        <w:rPr>
          <w:lang w:eastAsia="ko-KR"/>
        </w:rPr>
        <w:t>r</w:t>
      </w:r>
      <w:r w:rsidRPr="006C3790">
        <w:rPr>
          <w:lang w:eastAsia="ko-KR"/>
        </w:rPr>
        <w:t xml:space="preserve"> bandwidth (2.16 GHz) with this channelization, as opposed to </w:t>
      </w:r>
      <w:r>
        <w:rPr>
          <w:lang w:eastAsia="ko-KR"/>
        </w:rPr>
        <w:t xml:space="preserve">a maximum bandwidth of </w:t>
      </w:r>
      <w:r w:rsidRPr="006C3790">
        <w:rPr>
          <w:lang w:eastAsia="ko-KR"/>
        </w:rPr>
        <w:t>400MHz</w:t>
      </w:r>
      <w:r>
        <w:rPr>
          <w:lang w:eastAsia="ko-KR"/>
        </w:rPr>
        <w:t xml:space="preserve"> supported </w:t>
      </w:r>
      <w:r w:rsidRPr="006C3790">
        <w:rPr>
          <w:lang w:eastAsia="ko-KR"/>
        </w:rPr>
        <w:t xml:space="preserve">in NR, </w:t>
      </w:r>
      <w:r>
        <w:rPr>
          <w:lang w:eastAsia="ko-KR"/>
        </w:rPr>
        <w:t>an increase in the sub-carrier spacing (SCS) to something like</w:t>
      </w:r>
      <w:r w:rsidRPr="006C3790">
        <w:rPr>
          <w:lang w:eastAsia="ko-KR"/>
        </w:rPr>
        <w:t xml:space="preserve"> 960KHz </w:t>
      </w:r>
      <w:r>
        <w:rPr>
          <w:lang w:eastAsia="ko-KR"/>
        </w:rPr>
        <w:t>or</w:t>
      </w:r>
      <w:r w:rsidRPr="006C3790">
        <w:rPr>
          <w:lang w:eastAsia="ko-KR"/>
        </w:rPr>
        <w:t xml:space="preserve"> 1920KHz</w:t>
      </w:r>
      <w:r>
        <w:rPr>
          <w:lang w:eastAsia="ko-KR"/>
        </w:rPr>
        <w:t xml:space="preserve"> will be necessary.</w:t>
      </w:r>
      <w:r w:rsidRPr="006C3790">
        <w:rPr>
          <w:lang w:eastAsia="ko-KR"/>
        </w:rPr>
        <w:t xml:space="preserve"> </w:t>
      </w:r>
    </w:p>
    <w:p w14:paraId="1C6D3E75" w14:textId="77777777" w:rsidR="003F0366" w:rsidRDefault="003F0366" w:rsidP="003F0366">
      <w:pPr>
        <w:rPr>
          <w:lang w:val="en-US" w:eastAsia="ko-KR"/>
        </w:rPr>
      </w:pPr>
      <w:r>
        <w:rPr>
          <w:lang w:eastAsia="ko-KR"/>
        </w:rPr>
        <w:t xml:space="preserve">The characteristics of this band are very different from those considered for NR so far. It has a very </w:t>
      </w:r>
      <w:r w:rsidRPr="0058177B">
        <w:rPr>
          <w:lang w:val="en-US" w:eastAsia="ko-KR"/>
        </w:rPr>
        <w:t>harsh propagation environment with very high path loss</w:t>
      </w:r>
      <w:r>
        <w:rPr>
          <w:lang w:val="en-US" w:eastAsia="ko-KR"/>
        </w:rPr>
        <w:t xml:space="preserve"> which limits coverage. Improving coverage requires using higher Tx power and efficient use of PA thus making low PAPR waveforms such as single carrier quadrature amplitude modulation (SC-QAM) or DFT-s-FDM more desirable. Furthermore, h</w:t>
      </w:r>
      <w:r w:rsidRPr="0058177B">
        <w:rPr>
          <w:lang w:val="en-US" w:eastAsia="ko-KR"/>
        </w:rPr>
        <w:t>eavy beamforming, lack of MIMO, and LOS channel model, diminish some of the advantages that OFDM offers</w:t>
      </w:r>
      <w:r>
        <w:rPr>
          <w:lang w:val="en-US" w:eastAsia="ko-KR"/>
        </w:rPr>
        <w:t>.</w:t>
      </w:r>
    </w:p>
    <w:p w14:paraId="2601E067" w14:textId="77777777" w:rsidR="003F0366" w:rsidRDefault="003F0366" w:rsidP="003F0366">
      <w:pPr>
        <w:pStyle w:val="LGTdoc1"/>
        <w:keepNext/>
        <w:spacing w:beforeLines="0" w:before="120" w:after="220" w:afterAutospacing="0"/>
        <w:jc w:val="center"/>
      </w:pPr>
      <w:r>
        <w:rPr>
          <w:b w:val="0"/>
          <w:sz w:val="22"/>
          <w:lang w:val="en-US"/>
        </w:rPr>
        <w:object w:dxaOrig="13555" w:dyaOrig="1765" w14:anchorId="02523685">
          <v:shape id="_x0000_i1027" type="#_x0000_t75" style="width:427.7pt;height:55.7pt" o:ole="">
            <v:imagedata r:id="rId17" o:title=""/>
          </v:shape>
          <o:OLEObject Type="Embed" ProgID="Visio.Drawing.11" ShapeID="_x0000_i1027" DrawAspect="Content" ObjectID="_1584531328" r:id="rId18"/>
        </w:object>
      </w:r>
    </w:p>
    <w:p w14:paraId="310A975A" w14:textId="308E6C3F" w:rsidR="003F0366" w:rsidRDefault="003F0366" w:rsidP="003F0366">
      <w:pPr>
        <w:pStyle w:val="Caption"/>
        <w:jc w:val="center"/>
      </w:pPr>
      <w:bookmarkStart w:id="6" w:name="_Ref501704378"/>
      <w:r>
        <w:t xml:space="preserve">Figure </w:t>
      </w:r>
      <w:r>
        <w:fldChar w:fldCharType="begin"/>
      </w:r>
      <w:r>
        <w:instrText xml:space="preserve"> SEQ Figure \* ARABIC </w:instrText>
      </w:r>
      <w:r>
        <w:fldChar w:fldCharType="separate"/>
      </w:r>
      <w:r w:rsidR="00C76066">
        <w:rPr>
          <w:noProof/>
        </w:rPr>
        <w:t>3</w:t>
      </w:r>
      <w:r>
        <w:fldChar w:fldCharType="end"/>
      </w:r>
      <w:bookmarkEnd w:id="6"/>
      <w:r>
        <w:t xml:space="preserve">: </w:t>
      </w:r>
      <w:r w:rsidRPr="002D21BE">
        <w:t>S</w:t>
      </w:r>
      <w:r>
        <w:t>C-QAM</w:t>
      </w:r>
      <w:r w:rsidRPr="002D21BE">
        <w:t xml:space="preserve"> </w:t>
      </w:r>
      <w:r>
        <w:t>S</w:t>
      </w:r>
      <w:r w:rsidRPr="002D21BE">
        <w:t xml:space="preserve">ystem </w:t>
      </w:r>
      <w:r>
        <w:t>M</w:t>
      </w:r>
      <w:r w:rsidRPr="002D21BE">
        <w:t>odel</w:t>
      </w:r>
    </w:p>
    <w:p w14:paraId="7E5D198E" w14:textId="77777777" w:rsidR="003F0366" w:rsidRDefault="003F0366" w:rsidP="003F0366">
      <w:pPr>
        <w:rPr>
          <w:lang w:val="en-US" w:eastAsia="ko-KR"/>
        </w:rPr>
      </w:pPr>
    </w:p>
    <w:p w14:paraId="54AA4FD3" w14:textId="57B5B357" w:rsidR="003F0366" w:rsidRDefault="003F0366" w:rsidP="003F0366">
      <w:pPr>
        <w:rPr>
          <w:lang w:val="en-US" w:eastAsia="ko-KR"/>
        </w:rPr>
      </w:pPr>
      <w:r>
        <w:rPr>
          <w:lang w:val="en-US" w:eastAsia="ko-KR"/>
        </w:rPr>
        <w:t>In [2]</w:t>
      </w:r>
      <w:r w:rsidR="00602A2D">
        <w:rPr>
          <w:lang w:val="en-US" w:eastAsia="ko-KR"/>
        </w:rPr>
        <w:t>,</w:t>
      </w:r>
      <w:r>
        <w:rPr>
          <w:lang w:val="en-US" w:eastAsia="ko-KR"/>
        </w:rPr>
        <w:t xml:space="preserve"> we </w:t>
      </w:r>
      <w:r w:rsidR="00602A2D">
        <w:rPr>
          <w:lang w:val="en-US" w:eastAsia="ko-KR"/>
        </w:rPr>
        <w:t xml:space="preserve">had </w:t>
      </w:r>
      <w:r>
        <w:rPr>
          <w:lang w:val="en-US" w:eastAsia="ko-KR"/>
        </w:rPr>
        <w:t>show</w:t>
      </w:r>
      <w:r w:rsidR="00602A2D">
        <w:rPr>
          <w:lang w:val="en-US" w:eastAsia="ko-KR"/>
        </w:rPr>
        <w:t xml:space="preserve">n </w:t>
      </w:r>
      <w:r>
        <w:rPr>
          <w:lang w:val="en-US" w:eastAsia="ko-KR"/>
        </w:rPr>
        <w:t>that SC-QAM waveform offers between 3-4dB of gain over OFDM for NLOS CDL-B channel model with QPSK modulation in this band when we consider the PAPR gains along with link level loss. Gains are even higher for LOS channels</w:t>
      </w:r>
      <w:r w:rsidRPr="00A87A53">
        <w:rPr>
          <w:lang w:val="en-US" w:eastAsia="ko-KR"/>
        </w:rPr>
        <w:t xml:space="preserve">. Also, as shown in the SC-QAM system model in Fig. </w:t>
      </w:r>
      <w:r w:rsidR="00544422">
        <w:rPr>
          <w:lang w:val="en-US" w:eastAsia="ko-KR"/>
        </w:rPr>
        <w:t>3</w:t>
      </w:r>
      <w:r w:rsidRPr="00A87A53">
        <w:rPr>
          <w:lang w:val="en-US" w:eastAsia="ko-KR"/>
        </w:rPr>
        <w:t>, the SC-QAM waveform doesn’t mandate use of FFTs at transmitter and receiver. The computationally intensive parts are only the equalization and RRC filtering. The equalizer complexity can be controlled at expense of performance thereby enabling low complexity devices being designed for unlicensed band operation only. Due to the complexity and improved coverage benefits, such a waveform should also be supported in the 60 GHz band.</w:t>
      </w:r>
    </w:p>
    <w:p w14:paraId="24C53994" w14:textId="4ABF6A14" w:rsidR="003F0366" w:rsidRPr="006D0719" w:rsidRDefault="003F0366" w:rsidP="003F0366">
      <w:pPr>
        <w:rPr>
          <w:b/>
        </w:rPr>
      </w:pPr>
      <w:bookmarkStart w:id="7" w:name="p11"/>
      <w:r w:rsidRPr="006D0719">
        <w:rPr>
          <w:b/>
          <w:lang w:eastAsia="ko-KR"/>
        </w:rPr>
        <w:t xml:space="preserve">Proposal </w:t>
      </w:r>
      <w:r>
        <w:rPr>
          <w:b/>
          <w:lang w:eastAsia="ko-KR"/>
        </w:rPr>
        <w:fldChar w:fldCharType="begin"/>
      </w:r>
      <w:r>
        <w:rPr>
          <w:b/>
          <w:lang w:eastAsia="ko-KR"/>
        </w:rPr>
        <w:instrText xml:space="preserve"> seq prop </w:instrText>
      </w:r>
      <w:r>
        <w:rPr>
          <w:b/>
          <w:lang w:eastAsia="ko-KR"/>
        </w:rPr>
        <w:fldChar w:fldCharType="separate"/>
      </w:r>
      <w:r w:rsidR="00C76066">
        <w:rPr>
          <w:b/>
          <w:noProof/>
          <w:lang w:eastAsia="ko-KR"/>
        </w:rPr>
        <w:t>2</w:t>
      </w:r>
      <w:r>
        <w:rPr>
          <w:b/>
          <w:lang w:eastAsia="ko-KR"/>
        </w:rPr>
        <w:fldChar w:fldCharType="end"/>
      </w:r>
      <w:r w:rsidRPr="006D0719">
        <w:rPr>
          <w:b/>
          <w:lang w:eastAsia="ko-KR"/>
        </w:rPr>
        <w:t>: Support SCS of 960KHz or 1920KHz for 60GHz band for OFDM and DFT-s-OFDM</w:t>
      </w:r>
    </w:p>
    <w:p w14:paraId="3D3EBA22" w14:textId="6041BBBD" w:rsidR="003F0366" w:rsidRPr="006D0719" w:rsidRDefault="003F0366" w:rsidP="003F0366">
      <w:pPr>
        <w:rPr>
          <w:b/>
          <w:szCs w:val="22"/>
          <w:lang w:eastAsia="ko-KR"/>
        </w:rPr>
      </w:pPr>
      <w:bookmarkStart w:id="8" w:name="p12"/>
      <w:bookmarkEnd w:id="7"/>
      <w:r w:rsidRPr="006D0719">
        <w:rPr>
          <w:b/>
        </w:rPr>
        <w:t xml:space="preserve">Proposal </w:t>
      </w:r>
      <w:r>
        <w:rPr>
          <w:b/>
        </w:rPr>
        <w:fldChar w:fldCharType="begin"/>
      </w:r>
      <w:r>
        <w:rPr>
          <w:b/>
        </w:rPr>
        <w:instrText xml:space="preserve"> seq prop </w:instrText>
      </w:r>
      <w:r>
        <w:rPr>
          <w:b/>
        </w:rPr>
        <w:fldChar w:fldCharType="separate"/>
      </w:r>
      <w:r w:rsidR="00C76066">
        <w:rPr>
          <w:b/>
          <w:noProof/>
        </w:rPr>
        <w:t>3</w:t>
      </w:r>
      <w:r>
        <w:rPr>
          <w:b/>
        </w:rPr>
        <w:fldChar w:fldCharType="end"/>
      </w:r>
      <w:r w:rsidRPr="006D0719">
        <w:rPr>
          <w:b/>
        </w:rPr>
        <w:t>: Support single carrier waveform such as SC-QAM/DFT-s-OFDM for DL and SC-QAM for UL for 60GHz band</w:t>
      </w:r>
    </w:p>
    <w:bookmarkEnd w:id="8"/>
    <w:p w14:paraId="7EF3A8DA" w14:textId="31BE8D0F" w:rsidR="00097AB4" w:rsidRPr="00DA6506" w:rsidRDefault="00DA6506" w:rsidP="00F53A74">
      <w:pPr>
        <w:rPr>
          <w:lang w:val="en-US"/>
        </w:rPr>
      </w:pPr>
      <w:r>
        <w:rPr>
          <w:lang w:val="en-US"/>
        </w:rPr>
        <w:t>More details can be found in companion paper [2].</w:t>
      </w:r>
    </w:p>
    <w:p w14:paraId="6040FE5A" w14:textId="7D06F5DC" w:rsidR="00A459DE" w:rsidRDefault="00097AB4" w:rsidP="00097AB4">
      <w:pPr>
        <w:pStyle w:val="Heading2"/>
      </w:pPr>
      <w:r>
        <w:t>2.3</w:t>
      </w:r>
      <w:r>
        <w:tab/>
      </w:r>
      <w:r w:rsidR="0075684D">
        <w:t>C</w:t>
      </w:r>
      <w:r>
        <w:t xml:space="preserve">hannel usage indicator </w:t>
      </w:r>
    </w:p>
    <w:p w14:paraId="27846E09" w14:textId="193E7650" w:rsidR="00097AB4" w:rsidRDefault="00F070B3" w:rsidP="00F53A74">
      <w:r>
        <w:t xml:space="preserve">In LTE LAA, energy detection </w:t>
      </w:r>
      <w:r w:rsidR="00124FCE">
        <w:t xml:space="preserve">(ED) </w:t>
      </w:r>
      <w:r>
        <w:t>based mechanism is adopted to support coexistence of different nodes and technologies. Though the ED based approach is simpl</w:t>
      </w:r>
      <w:r w:rsidR="0032591D">
        <w:t>e, and is mostly technology agnostic, the design is not optimized for better reuse, as</w:t>
      </w:r>
      <w:r w:rsidR="00D91D88">
        <w:t>,</w:t>
      </w:r>
      <w:r w:rsidR="0032591D">
        <w:t xml:space="preserve"> by definition</w:t>
      </w:r>
      <w:r w:rsidR="00D91D88">
        <w:t>,</w:t>
      </w:r>
      <w:r w:rsidR="0032591D">
        <w:t xml:space="preserve"> the node will simply </w:t>
      </w:r>
      <w:proofErr w:type="spellStart"/>
      <w:r w:rsidR="0032591D">
        <w:t>backoff</w:t>
      </w:r>
      <w:proofErr w:type="spellEnd"/>
      <w:r w:rsidR="0032591D">
        <w:t xml:space="preserve"> from transmission when measured interference level exceed certain level. There is </w:t>
      </w:r>
      <w:r w:rsidR="00D91D88">
        <w:t xml:space="preserve">thus </w:t>
      </w:r>
      <w:r w:rsidR="0032591D">
        <w:t>room for further improvement.</w:t>
      </w:r>
    </w:p>
    <w:p w14:paraId="7D433C3C" w14:textId="51A84B39" w:rsidR="0032591D" w:rsidRDefault="008378CD" w:rsidP="00F53A74">
      <w:r>
        <w:t>The</w:t>
      </w:r>
      <w:r w:rsidR="00440B72">
        <w:t xml:space="preserve"> preamble detection (PD)</w:t>
      </w:r>
      <w:r>
        <w:t xml:space="preserve"> mechanism used in </w:t>
      </w:r>
      <w:proofErr w:type="spellStart"/>
      <w:r>
        <w:t>WiFi</w:t>
      </w:r>
      <w:proofErr w:type="spellEnd"/>
      <w:r>
        <w:t xml:space="preserve"> </w:t>
      </w:r>
      <w:r w:rsidR="00440B72">
        <w:t xml:space="preserve">helps to improve the reuse. The length of the </w:t>
      </w:r>
      <w:proofErr w:type="spellStart"/>
      <w:r w:rsidR="00440B72">
        <w:t>TxOP</w:t>
      </w:r>
      <w:proofErr w:type="spellEnd"/>
      <w:r w:rsidR="00440B72">
        <w:t xml:space="preserve"> is carried in the payload of preamble and the </w:t>
      </w:r>
      <w:proofErr w:type="spellStart"/>
      <w:r w:rsidR="00440B72">
        <w:t>backoff</w:t>
      </w:r>
      <w:proofErr w:type="spellEnd"/>
      <w:r w:rsidR="00440B72">
        <w:t xml:space="preserve"> depends on the preamble detection and the payload parsing. Since preamble can be detected at lower SNR than the ED threshold, the reuse of the system can be </w:t>
      </w:r>
      <w:r w:rsidR="00124FCE">
        <w:t>higher</w:t>
      </w:r>
      <w:r w:rsidR="00440B72">
        <w:t xml:space="preserve">. </w:t>
      </w:r>
      <w:r w:rsidR="00124FCE">
        <w:t xml:space="preserve">It is of interest to introduce </w:t>
      </w:r>
      <w:proofErr w:type="spellStart"/>
      <w:r w:rsidR="00124FCE">
        <w:t>WiFi</w:t>
      </w:r>
      <w:proofErr w:type="spellEnd"/>
      <w:r w:rsidR="00124FCE">
        <w:t xml:space="preserve"> preamble like over-the-air signalling in NR-unlicensed design for better channel reuse. </w:t>
      </w:r>
      <w:r w:rsidR="00D91D88">
        <w:t>W</w:t>
      </w:r>
      <w:r w:rsidR="00124FCE">
        <w:t xml:space="preserve">e </w:t>
      </w:r>
      <w:r w:rsidR="00D91D88">
        <w:t>refer</w:t>
      </w:r>
      <w:r w:rsidR="00124FCE">
        <w:t xml:space="preserve"> </w:t>
      </w:r>
      <w:r w:rsidR="00D91D88">
        <w:t xml:space="preserve">to </w:t>
      </w:r>
      <w:r w:rsidR="00124FCE">
        <w:t xml:space="preserve">this </w:t>
      </w:r>
      <w:r w:rsidR="00D91D88">
        <w:t>new OTA signalling for NR-U</w:t>
      </w:r>
      <w:r w:rsidR="00D91D88" w:rsidRPr="00D91D88">
        <w:t xml:space="preserve"> </w:t>
      </w:r>
      <w:r w:rsidR="00D91D88">
        <w:t xml:space="preserve">as </w:t>
      </w:r>
      <w:r w:rsidR="00124FCE">
        <w:t xml:space="preserve">Channel Usage Indicator (CUI). </w:t>
      </w:r>
    </w:p>
    <w:p w14:paraId="7F2BC8B1" w14:textId="1DF3B375" w:rsidR="00124FCE" w:rsidRDefault="00124FCE" w:rsidP="00F53A74">
      <w:r>
        <w:t xml:space="preserve">One issue </w:t>
      </w:r>
      <w:r w:rsidR="00D91D88">
        <w:t>with</w:t>
      </w:r>
      <w:r>
        <w:t xml:space="preserve"> the </w:t>
      </w:r>
      <w:proofErr w:type="spellStart"/>
      <w:r>
        <w:t>WiFi</w:t>
      </w:r>
      <w:proofErr w:type="spellEnd"/>
      <w:r>
        <w:t xml:space="preserve"> preamble design is</w:t>
      </w:r>
      <w:r w:rsidR="00D91D88">
        <w:t xml:space="preserve"> that </w:t>
      </w:r>
      <w:r>
        <w:t xml:space="preserve">the detector will initiate </w:t>
      </w:r>
      <w:proofErr w:type="spellStart"/>
      <w:r>
        <w:t>backoff</w:t>
      </w:r>
      <w:proofErr w:type="spellEnd"/>
      <w:r>
        <w:t xml:space="preserve"> when</w:t>
      </w:r>
      <w:r w:rsidR="00D91D88">
        <w:t>ever</w:t>
      </w:r>
      <w:r>
        <w:t xml:space="preserve"> a preamble is detected, without distinguishing the direction of the transmission.</w:t>
      </w:r>
      <w:r w:rsidR="0049433D">
        <w:t xml:space="preserve"> Such a design is inefficient.</w:t>
      </w:r>
      <w:r>
        <w:t xml:space="preserve"> For example, if a gNB indicates it will transmit in the next few slots in the CUI, and the node</w:t>
      </w:r>
      <w:r w:rsidR="0049433D">
        <w:t xml:space="preserve"> that</w:t>
      </w:r>
      <w:r>
        <w:t xml:space="preserve"> detected the CUI intends to transmit as well, there is no need </w:t>
      </w:r>
      <w:r w:rsidR="0049433D">
        <w:t xml:space="preserve">to </w:t>
      </w:r>
      <w:proofErr w:type="spellStart"/>
      <w:r>
        <w:t>backoff</w:t>
      </w:r>
      <w:proofErr w:type="spellEnd"/>
      <w:r>
        <w:t xml:space="preserve"> </w:t>
      </w:r>
      <w:r w:rsidR="0049433D">
        <w:t xml:space="preserve">from </w:t>
      </w:r>
      <w:r>
        <w:t xml:space="preserve">the transmission. On the other hand, if the gNB indicates it will receive in the next few slots in the CUI, and the node </w:t>
      </w:r>
      <w:r w:rsidR="0049433D">
        <w:t xml:space="preserve">that </w:t>
      </w:r>
      <w:r>
        <w:t xml:space="preserve">detected the CUI intends to transmit, the transmission </w:t>
      </w:r>
      <w:proofErr w:type="spellStart"/>
      <w:r>
        <w:t>backoff</w:t>
      </w:r>
      <w:proofErr w:type="spellEnd"/>
      <w:r>
        <w:t xml:space="preserve"> becomes necessary, otherwise it will interfere with the gNB reception. In other words, to further improve reuse, we should develop mechanism focusing on the protection of the receiver, not the </w:t>
      </w:r>
      <w:r w:rsidR="0049433D">
        <w:t>transmitter</w:t>
      </w:r>
      <w:r>
        <w:t>. As a result, the CUI should carry not only NAV information, but also indicate the channel usage is for transmission or reception.</w:t>
      </w:r>
    </w:p>
    <w:p w14:paraId="0DFEDBB6" w14:textId="77777777" w:rsidR="0037050B" w:rsidRDefault="0037050B" w:rsidP="0037050B">
      <w:pPr>
        <w:keepNext/>
        <w:jc w:val="center"/>
      </w:pPr>
      <w:r w:rsidRPr="0037050B">
        <w:rPr>
          <w:noProof/>
          <w:lang w:val="en-US"/>
        </w:rPr>
        <w:drawing>
          <wp:inline distT="0" distB="0" distL="0" distR="0" wp14:anchorId="3C8962BC" wp14:editId="5B457860">
            <wp:extent cx="5951220" cy="22402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51220" cy="2240280"/>
                    </a:xfrm>
                    <a:prstGeom prst="rect">
                      <a:avLst/>
                    </a:prstGeom>
                  </pic:spPr>
                </pic:pic>
              </a:graphicData>
            </a:graphic>
          </wp:inline>
        </w:drawing>
      </w:r>
    </w:p>
    <w:p w14:paraId="577EACD6" w14:textId="1B5446C6" w:rsidR="00C37BEF" w:rsidRDefault="0037050B" w:rsidP="007D1708">
      <w:pPr>
        <w:pStyle w:val="Caption"/>
        <w:jc w:val="center"/>
      </w:pPr>
      <w:r>
        <w:t xml:space="preserve">Figure </w:t>
      </w:r>
      <w:r>
        <w:fldChar w:fldCharType="begin"/>
      </w:r>
      <w:r>
        <w:instrText xml:space="preserve"> SEQ Figure \* ARABIC </w:instrText>
      </w:r>
      <w:r>
        <w:fldChar w:fldCharType="separate"/>
      </w:r>
      <w:r w:rsidR="00C76066">
        <w:rPr>
          <w:noProof/>
        </w:rPr>
        <w:t>4</w:t>
      </w:r>
      <w:r>
        <w:fldChar w:fldCharType="end"/>
      </w:r>
      <w:r>
        <w:t xml:space="preserve"> System-level simulation results for CUI (Outdoor Sub-7GHz)</w:t>
      </w:r>
    </w:p>
    <w:p w14:paraId="729D88CA" w14:textId="5E8DABBB" w:rsidR="00822F03" w:rsidRDefault="0037050B" w:rsidP="00C37BEF">
      <w:pPr>
        <w:keepNext/>
        <w:jc w:val="center"/>
      </w:pPr>
      <w:r w:rsidRPr="0037050B">
        <w:rPr>
          <w:noProof/>
          <w:lang w:val="en-US"/>
        </w:rPr>
        <w:drawing>
          <wp:inline distT="0" distB="0" distL="0" distR="0" wp14:anchorId="7C020AC2" wp14:editId="784D4709">
            <wp:extent cx="5951220" cy="22402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51220" cy="2240280"/>
                    </a:xfrm>
                    <a:prstGeom prst="rect">
                      <a:avLst/>
                    </a:prstGeom>
                  </pic:spPr>
                </pic:pic>
              </a:graphicData>
            </a:graphic>
          </wp:inline>
        </w:drawing>
      </w:r>
    </w:p>
    <w:p w14:paraId="7AFC6367" w14:textId="3E747B63" w:rsidR="00583DDF" w:rsidRDefault="00C37BEF" w:rsidP="00C37BEF">
      <w:pPr>
        <w:pStyle w:val="Caption"/>
        <w:jc w:val="center"/>
      </w:pPr>
      <w:bookmarkStart w:id="9" w:name="_Ref506391578"/>
      <w:bookmarkStart w:id="10" w:name="_Ref506391567"/>
      <w:r>
        <w:t xml:space="preserve">Figure </w:t>
      </w:r>
      <w:r>
        <w:fldChar w:fldCharType="begin"/>
      </w:r>
      <w:r>
        <w:instrText xml:space="preserve"> SEQ Figure \* ARABIC </w:instrText>
      </w:r>
      <w:r>
        <w:fldChar w:fldCharType="separate"/>
      </w:r>
      <w:r w:rsidR="00C76066">
        <w:rPr>
          <w:noProof/>
        </w:rPr>
        <w:t>5</w:t>
      </w:r>
      <w:r>
        <w:fldChar w:fldCharType="end"/>
      </w:r>
      <w:bookmarkEnd w:id="9"/>
      <w:r>
        <w:t xml:space="preserve"> System-level simulation results for CUI</w:t>
      </w:r>
      <w:bookmarkEnd w:id="10"/>
      <w:r w:rsidR="00A10D7A">
        <w:t xml:space="preserve"> (Indoor hotspot Sub-7GHz)</w:t>
      </w:r>
    </w:p>
    <w:p w14:paraId="246F66F7" w14:textId="49563465" w:rsidR="00F46826" w:rsidRDefault="00C37BEF" w:rsidP="00C37BEF">
      <w:r>
        <w:t xml:space="preserve">In </w:t>
      </w:r>
      <w:r>
        <w:fldChar w:fldCharType="begin"/>
      </w:r>
      <w:r>
        <w:instrText xml:space="preserve"> REF _Ref506391578 </w:instrText>
      </w:r>
      <w:r>
        <w:fldChar w:fldCharType="separate"/>
      </w:r>
      <w:r w:rsidR="00C76066">
        <w:t xml:space="preserve">Figure </w:t>
      </w:r>
      <w:r w:rsidR="00C76066">
        <w:rPr>
          <w:noProof/>
        </w:rPr>
        <w:t>5</w:t>
      </w:r>
      <w:r>
        <w:fldChar w:fldCharType="end"/>
      </w:r>
      <w:r>
        <w:t xml:space="preserve"> </w:t>
      </w:r>
      <w:r w:rsidR="00C24737">
        <w:t xml:space="preserve">and </w:t>
      </w:r>
      <w:r w:rsidR="00C24737">
        <w:fldChar w:fldCharType="begin"/>
      </w:r>
      <w:r w:rsidR="00C24737">
        <w:instrText xml:space="preserve"> REF _Ref506391578 \h </w:instrText>
      </w:r>
      <w:r w:rsidR="00C24737">
        <w:fldChar w:fldCharType="separate"/>
      </w:r>
      <w:r w:rsidR="00C76066">
        <w:t xml:space="preserve">Figure </w:t>
      </w:r>
      <w:r w:rsidR="00C76066">
        <w:rPr>
          <w:noProof/>
        </w:rPr>
        <w:t>5</w:t>
      </w:r>
      <w:r w:rsidR="00C24737">
        <w:fldChar w:fldCharType="end"/>
      </w:r>
      <w:r w:rsidR="00C24737">
        <w:t xml:space="preserve"> </w:t>
      </w:r>
      <w:r>
        <w:t xml:space="preserve">we provide preliminary system-level simulation results to demonstrate the potential benefits </w:t>
      </w:r>
      <w:r w:rsidR="0049433D">
        <w:t xml:space="preserve">by using </w:t>
      </w:r>
      <w:r>
        <w:t>CUI in a</w:t>
      </w:r>
      <w:r w:rsidR="008A08F0">
        <w:t>n outdoor “3+3” and an indoor hotspot “3+3” scenario</w:t>
      </w:r>
      <w:r w:rsidR="00AC00D1">
        <w:t xml:space="preserve"> respectively</w:t>
      </w:r>
      <w:r w:rsidR="00B1710B">
        <w:t xml:space="preserve">. </w:t>
      </w:r>
      <w:r w:rsidR="00AC00D1">
        <w:t>The details of the simulation scenarios are provided in a companion contribution</w:t>
      </w:r>
      <w:r w:rsidR="008A08F0">
        <w:t xml:space="preserve"> </w:t>
      </w:r>
      <w:r w:rsidR="00642CD9">
        <w:t xml:space="preserve">[3]. </w:t>
      </w:r>
      <w:r w:rsidR="00B1710B">
        <w:t xml:space="preserve">In </w:t>
      </w:r>
      <w:r w:rsidR="00BB0E68">
        <w:t xml:space="preserve">the </w:t>
      </w:r>
      <w:r w:rsidR="00AC00D1">
        <w:t>outdoor sub-7GHz</w:t>
      </w:r>
      <w:r w:rsidR="00BB0E68">
        <w:t xml:space="preserve"> </w:t>
      </w:r>
      <w:r w:rsidR="00B1710B">
        <w:t xml:space="preserve">scenario, two </w:t>
      </w:r>
      <w:r>
        <w:t xml:space="preserve">operators </w:t>
      </w:r>
      <w:r w:rsidR="00B1710B">
        <w:t xml:space="preserve">are </w:t>
      </w:r>
      <w:r>
        <w:t>sharing</w:t>
      </w:r>
      <w:r w:rsidR="00B1710B">
        <w:t xml:space="preserve"> 40MHz, with </w:t>
      </w:r>
      <w:r>
        <w:t xml:space="preserve">each operator </w:t>
      </w:r>
      <w:r w:rsidR="00B1710B">
        <w:t xml:space="preserve">running </w:t>
      </w:r>
      <w:r>
        <w:t xml:space="preserve">21 </w:t>
      </w:r>
      <w:r w:rsidR="00BB0E68">
        <w:t xml:space="preserve">macro TRPs </w:t>
      </w:r>
      <w:r w:rsidR="007D1708">
        <w:t>(no</w:t>
      </w:r>
      <w:r w:rsidR="0049433D">
        <w:t xml:space="preserve"> UEs allocated to them though</w:t>
      </w:r>
      <w:r w:rsidR="007D1708">
        <w:t xml:space="preserve">) </w:t>
      </w:r>
      <w:r w:rsidR="00BB0E68">
        <w:t xml:space="preserve">and 3 micro TRPs per macro TRP </w:t>
      </w:r>
      <w:r w:rsidR="00B1710B">
        <w:t xml:space="preserve">to serve </w:t>
      </w:r>
      <w:r w:rsidR="00BB0E68">
        <w:t xml:space="preserve">315 </w:t>
      </w:r>
      <w:r>
        <w:t>UEs</w:t>
      </w:r>
      <w:r w:rsidR="00B1710B">
        <w:t xml:space="preserve"> </w:t>
      </w:r>
      <w:r w:rsidR="000A05B7">
        <w:t>each.</w:t>
      </w:r>
      <w:r w:rsidR="00B1710B">
        <w:t xml:space="preserve"> </w:t>
      </w:r>
      <w:r w:rsidR="00505939">
        <w:t>In t</w:t>
      </w:r>
      <w:r w:rsidR="00BB0E68">
        <w:t xml:space="preserve">he </w:t>
      </w:r>
      <w:r w:rsidR="00B828E0">
        <w:t>indoor hotspot</w:t>
      </w:r>
      <w:r w:rsidR="00BB0E68">
        <w:t xml:space="preserve"> scenario</w:t>
      </w:r>
      <w:r w:rsidR="00505939">
        <w:t>, two operators are sharing 40MHz, with each operator</w:t>
      </w:r>
      <w:r w:rsidR="00BB0E68">
        <w:t xml:space="preserve"> </w:t>
      </w:r>
      <w:r w:rsidR="00505939">
        <w:t xml:space="preserve">running 3 </w:t>
      </w:r>
      <w:proofErr w:type="spellStart"/>
      <w:r w:rsidR="00505939">
        <w:t>gNBs</w:t>
      </w:r>
      <w:proofErr w:type="spellEnd"/>
      <w:r w:rsidR="00505939">
        <w:t xml:space="preserve"> to serve 15 UEs (i.e., totally 6 </w:t>
      </w:r>
      <w:proofErr w:type="spellStart"/>
      <w:r w:rsidR="00505939">
        <w:t>gNBs</w:t>
      </w:r>
      <w:proofErr w:type="spellEnd"/>
      <w:r w:rsidR="00505939">
        <w:t xml:space="preserve"> serving 30 UEs).</w:t>
      </w:r>
      <w:r w:rsidR="00B1710B">
        <w:t xml:space="preserve"> </w:t>
      </w:r>
      <w:r w:rsidR="004746E4">
        <w:t>In both scenarios</w:t>
      </w:r>
      <w:r w:rsidR="0049433D">
        <w:t>, the</w:t>
      </w:r>
      <w:r w:rsidR="004746E4">
        <w:t xml:space="preserve"> UEs are requesting </w:t>
      </w:r>
      <w:proofErr w:type="spellStart"/>
      <w:r w:rsidR="004746E4">
        <w:t>bursty</w:t>
      </w:r>
      <w:proofErr w:type="spellEnd"/>
      <w:r w:rsidR="004746E4">
        <w:t xml:space="preserve"> downloading. </w:t>
      </w:r>
      <w:r w:rsidR="00B1710B">
        <w:t>We compare the case that gNB conducts LAA-like ED and the case that besides ED gNB respects CUI</w:t>
      </w:r>
      <w:r w:rsidR="00E04C7B">
        <w:t>(</w:t>
      </w:r>
      <w:r w:rsidR="00B1710B">
        <w:t>s</w:t>
      </w:r>
      <w:r w:rsidR="00E04C7B">
        <w:t>)</w:t>
      </w:r>
      <w:r w:rsidR="00B1710B">
        <w:t xml:space="preserve"> sent from scheduled UEs</w:t>
      </w:r>
      <w:r w:rsidR="00E04C7B">
        <w:t xml:space="preserve"> nearby</w:t>
      </w:r>
      <w:r w:rsidR="0049433D" w:rsidRPr="0049433D">
        <w:t xml:space="preserve"> </w:t>
      </w:r>
      <w:r w:rsidR="0049433D">
        <w:t>as well</w:t>
      </w:r>
      <w:r w:rsidR="00E04C7B">
        <w:t>.</w:t>
      </w:r>
      <w:r w:rsidR="00B1710B">
        <w:t xml:space="preserve"> It is obvious </w:t>
      </w:r>
      <w:r w:rsidR="0049433D">
        <w:t xml:space="preserve">from these results </w:t>
      </w:r>
      <w:r w:rsidR="00B1710B">
        <w:t xml:space="preserve">that CUI offers considerable </w:t>
      </w:r>
      <w:r w:rsidR="00E04C7B">
        <w:t xml:space="preserve">improvement </w:t>
      </w:r>
      <w:proofErr w:type="gramStart"/>
      <w:r w:rsidR="00B1710B">
        <w:t>especially</w:t>
      </w:r>
      <w:proofErr w:type="gramEnd"/>
      <w:r w:rsidR="00B1710B">
        <w:t xml:space="preserve"> </w:t>
      </w:r>
      <w:r w:rsidR="00E04C7B">
        <w:t xml:space="preserve">to </w:t>
      </w:r>
      <w:r w:rsidR="00B1710B">
        <w:t>cell-edge UEs.</w:t>
      </w:r>
    </w:p>
    <w:p w14:paraId="7A48004E" w14:textId="23029958" w:rsidR="00F070B3" w:rsidRPr="00F070B3" w:rsidRDefault="00F070B3" w:rsidP="00F53A74">
      <w:pPr>
        <w:rPr>
          <w:b/>
        </w:rPr>
      </w:pPr>
      <w:bookmarkStart w:id="11" w:name="p7"/>
      <w:r w:rsidRPr="00F070B3">
        <w:rPr>
          <w:b/>
        </w:rPr>
        <w:t xml:space="preserve">Proposal </w:t>
      </w:r>
      <w:r w:rsidRPr="00F070B3">
        <w:rPr>
          <w:b/>
        </w:rPr>
        <w:fldChar w:fldCharType="begin"/>
      </w:r>
      <w:r w:rsidRPr="00F070B3">
        <w:rPr>
          <w:b/>
        </w:rPr>
        <w:instrText xml:space="preserve"> seq prop </w:instrText>
      </w:r>
      <w:r w:rsidRPr="00F070B3">
        <w:rPr>
          <w:b/>
        </w:rPr>
        <w:fldChar w:fldCharType="separate"/>
      </w:r>
      <w:r w:rsidR="00C76066">
        <w:rPr>
          <w:b/>
          <w:noProof/>
        </w:rPr>
        <w:t>4</w:t>
      </w:r>
      <w:r w:rsidRPr="00F070B3">
        <w:rPr>
          <w:b/>
        </w:rPr>
        <w:fldChar w:fldCharType="end"/>
      </w:r>
      <w:r w:rsidRPr="00F070B3">
        <w:rPr>
          <w:b/>
        </w:rPr>
        <w:t>. NR-unlicensed supports channel usage indicator transmission for more accurate transmission coexistence.</w:t>
      </w:r>
      <w:r w:rsidR="00440B72">
        <w:rPr>
          <w:b/>
        </w:rPr>
        <w:t xml:space="preserve"> The CUI includes NAV information and also identifies the CUI is for transmission or reception.</w:t>
      </w:r>
    </w:p>
    <w:bookmarkEnd w:id="11"/>
    <w:p w14:paraId="6838A1A0" w14:textId="4AAEDBFF" w:rsidR="00AF718A" w:rsidRDefault="00AF718A" w:rsidP="00AF718A">
      <w:r>
        <w:t xml:space="preserve">For the waveform for the CUI, it is preferred to reuse existing NR waveform, instead of having a completely new design. Some potential waveform </w:t>
      </w:r>
      <w:proofErr w:type="spellStart"/>
      <w:r>
        <w:t>design</w:t>
      </w:r>
      <w:r w:rsidR="0049433D">
        <w:t>options</w:t>
      </w:r>
      <w:proofErr w:type="spellEnd"/>
      <w:r w:rsidR="0049433D">
        <w:t xml:space="preserve"> include </w:t>
      </w:r>
      <w:r>
        <w:t xml:space="preserve">reusing PDCCH </w:t>
      </w:r>
      <w:proofErr w:type="gramStart"/>
      <w:r>
        <w:t>design, or</w:t>
      </w:r>
      <w:proofErr w:type="gramEnd"/>
      <w:r>
        <w:t xml:space="preserve"> reusing PUCCH design. Between the two options, we believe PDCCH waveform is more </w:t>
      </w:r>
      <w:r w:rsidR="0049433D">
        <w:t xml:space="preserve">suitable </w:t>
      </w:r>
      <w:r>
        <w:t>due to the following reasons:</w:t>
      </w:r>
    </w:p>
    <w:p w14:paraId="005B784A" w14:textId="7353BE58" w:rsidR="00AF718A" w:rsidRDefault="00AF718A" w:rsidP="00AF718A">
      <w:pPr>
        <w:pStyle w:val="ListParagraph"/>
        <w:numPr>
          <w:ilvl w:val="0"/>
          <w:numId w:val="45"/>
        </w:numPr>
      </w:pPr>
      <w:r>
        <w:t>The CUI needs to carry some payload information (NAV information and a flag to distinguish transmitter or receiver), so PUCCH formats with 1-2 bits payloads are not helpful.</w:t>
      </w:r>
    </w:p>
    <w:p w14:paraId="2515288F" w14:textId="68BBB990" w:rsidR="00AF718A" w:rsidRDefault="00AF718A" w:rsidP="00AF718A">
      <w:pPr>
        <w:pStyle w:val="ListParagraph"/>
        <w:numPr>
          <w:ilvl w:val="0"/>
          <w:numId w:val="45"/>
        </w:numPr>
      </w:pPr>
      <w:r>
        <w:t>The CUI waveform needs to be transmitted from both gNB and UE. Since NR UE already support both DFT-s-FDM waveform and OFDMA waveform, it is more natural to use OFDMA waveform for CUI</w:t>
      </w:r>
    </w:p>
    <w:p w14:paraId="04CACB04" w14:textId="322A0FCD" w:rsidR="001E5086" w:rsidRDefault="001E5086" w:rsidP="00AF718A">
      <w:pPr>
        <w:pStyle w:val="ListParagraph"/>
        <w:numPr>
          <w:ilvl w:val="0"/>
          <w:numId w:val="45"/>
        </w:numPr>
      </w:pPr>
      <w:r>
        <w:t>The CORESET configuration</w:t>
      </w:r>
      <w:r w:rsidR="0049433D">
        <w:t xml:space="preserve"> that includes parameters such as bandwidth, time domain length, interleaving or not, different aggregation levels for the DCI</w:t>
      </w:r>
      <w:r>
        <w:t xml:space="preserve"> is more flexible than the PUCCH waveforms. Thus it is easier to find a good configuration to fit the purpose and match the performance requirement</w:t>
      </w:r>
    </w:p>
    <w:p w14:paraId="3A77A8C2" w14:textId="77777777" w:rsidR="001E5086" w:rsidRDefault="001E5086" w:rsidP="001E5086"/>
    <w:p w14:paraId="628CCD77" w14:textId="291BA5F3" w:rsidR="00AF718A" w:rsidRDefault="005513BA" w:rsidP="00AF718A">
      <w:r>
        <w:t xml:space="preserve">If PDCCH waveform is picked for CUI transmission, we will need to define a control resource set (CORESET) structure for carrying the CUI. Since the CUI needs to be detected across operators, some coordination is needed on the CORESET configuration. </w:t>
      </w:r>
    </w:p>
    <w:p w14:paraId="24BA14E6" w14:textId="6CA4D443" w:rsidR="005513BA" w:rsidRPr="005513BA" w:rsidRDefault="005513BA" w:rsidP="00AF718A">
      <w:pPr>
        <w:rPr>
          <w:b/>
        </w:rPr>
      </w:pPr>
      <w:bookmarkStart w:id="12" w:name="p5"/>
      <w:r w:rsidRPr="005513BA">
        <w:rPr>
          <w:b/>
        </w:rPr>
        <w:t xml:space="preserve">Proposal </w:t>
      </w:r>
      <w:r w:rsidRPr="005513BA">
        <w:rPr>
          <w:b/>
        </w:rPr>
        <w:fldChar w:fldCharType="begin"/>
      </w:r>
      <w:r w:rsidRPr="005513BA">
        <w:rPr>
          <w:b/>
        </w:rPr>
        <w:instrText xml:space="preserve"> seq prop </w:instrText>
      </w:r>
      <w:r w:rsidRPr="005513BA">
        <w:rPr>
          <w:b/>
        </w:rPr>
        <w:fldChar w:fldCharType="separate"/>
      </w:r>
      <w:r w:rsidR="00C76066">
        <w:rPr>
          <w:b/>
          <w:noProof/>
        </w:rPr>
        <w:t>5</w:t>
      </w:r>
      <w:r w:rsidRPr="005513BA">
        <w:rPr>
          <w:b/>
        </w:rPr>
        <w:fldChar w:fldCharType="end"/>
      </w:r>
      <w:r w:rsidRPr="005513BA">
        <w:rPr>
          <w:b/>
        </w:rPr>
        <w:t>. Reuse NR PDCCH waveform for CUI transmission from both gNB and UE.</w:t>
      </w:r>
    </w:p>
    <w:bookmarkEnd w:id="12"/>
    <w:p w14:paraId="10BD6239" w14:textId="01D990D5" w:rsidR="00AF718A" w:rsidRDefault="007D32BD" w:rsidP="00AF718A">
      <w:r>
        <w:t>For asynchronous deployment, we need to support asynchronous detection of CUI as well. However, for PDCCH monitoring, a pre-configured set of timing is needed, as the PDCCH detection is done</w:t>
      </w:r>
      <w:r w:rsidR="00BC608B">
        <w:t xml:space="preserve"> in</w:t>
      </w:r>
      <w:r>
        <w:t xml:space="preserve"> frequency domain. If we need to generalize the support of detecting CUI to asynchronous deployment case, we will need a way to recover the timing from other operators. One way to achieve this goal is to reuse the Wake-Up Signal proposed in the next section. As can be seen in the next section, the detection of the wake-up signal is done is time domain. It is possible to use the WUS as a preamble to CUI, so the detector will start the CUI detection after detecting the WUS.</w:t>
      </w:r>
    </w:p>
    <w:p w14:paraId="7FA02847" w14:textId="3D8BD154" w:rsidR="00BB47B8" w:rsidRDefault="00E0690F" w:rsidP="00BB47B8">
      <w:pPr>
        <w:keepNext/>
        <w:jc w:val="center"/>
      </w:pPr>
      <w:r>
        <w:object w:dxaOrig="6456" w:dyaOrig="4231" w14:anchorId="70762617">
          <v:shape id="_x0000_i1028" type="#_x0000_t75" style="width:323.55pt;height:211.7pt" o:ole="">
            <v:imagedata r:id="rId21" o:title=""/>
          </v:shape>
          <o:OLEObject Type="Embed" ProgID="Visio.Drawing.11" ShapeID="_x0000_i1028" DrawAspect="Content" ObjectID="_1584531329" r:id="rId22"/>
        </w:object>
      </w:r>
    </w:p>
    <w:p w14:paraId="3E362999" w14:textId="046A91E4" w:rsidR="00BB47B8" w:rsidRDefault="00BB47B8" w:rsidP="00BB47B8">
      <w:pPr>
        <w:pStyle w:val="Caption"/>
        <w:jc w:val="center"/>
      </w:pPr>
      <w:r>
        <w:t xml:space="preserve">Figure </w:t>
      </w:r>
      <w:r>
        <w:fldChar w:fldCharType="begin"/>
      </w:r>
      <w:r>
        <w:instrText xml:space="preserve"> SEQ Figure \* ARABIC </w:instrText>
      </w:r>
      <w:r>
        <w:fldChar w:fldCharType="separate"/>
      </w:r>
      <w:r w:rsidR="00C76066">
        <w:rPr>
          <w:noProof/>
        </w:rPr>
        <w:t>6</w:t>
      </w:r>
      <w:r>
        <w:fldChar w:fldCharType="end"/>
      </w:r>
      <w:r>
        <w:t>. WUS assisted CUI-PDCCH detection</w:t>
      </w:r>
    </w:p>
    <w:p w14:paraId="7EF8E36A" w14:textId="424232BA" w:rsidR="007D32BD" w:rsidRPr="00BB47B8" w:rsidRDefault="00BB47B8" w:rsidP="00AF718A">
      <w:pPr>
        <w:rPr>
          <w:b/>
        </w:rPr>
      </w:pPr>
      <w:bookmarkStart w:id="13" w:name="p6"/>
      <w:r w:rsidRPr="00BB47B8">
        <w:rPr>
          <w:b/>
        </w:rPr>
        <w:t xml:space="preserve">Proposal </w:t>
      </w:r>
      <w:r w:rsidRPr="00BB47B8">
        <w:rPr>
          <w:b/>
        </w:rPr>
        <w:fldChar w:fldCharType="begin"/>
      </w:r>
      <w:r w:rsidRPr="00BB47B8">
        <w:rPr>
          <w:b/>
        </w:rPr>
        <w:instrText xml:space="preserve"> seq prop </w:instrText>
      </w:r>
      <w:r w:rsidRPr="00BB47B8">
        <w:rPr>
          <w:b/>
        </w:rPr>
        <w:fldChar w:fldCharType="separate"/>
      </w:r>
      <w:r w:rsidR="00C76066">
        <w:rPr>
          <w:b/>
          <w:noProof/>
        </w:rPr>
        <w:t>6</w:t>
      </w:r>
      <w:r w:rsidRPr="00BB47B8">
        <w:rPr>
          <w:b/>
        </w:rPr>
        <w:fldChar w:fldCharType="end"/>
      </w:r>
      <w:r w:rsidRPr="00BB47B8">
        <w:rPr>
          <w:b/>
        </w:rPr>
        <w:t>. If CUI detection is supported for asynchronous deployment, use wake-up signal as a preamble to assist the CUI detection.</w:t>
      </w:r>
    </w:p>
    <w:bookmarkEnd w:id="13"/>
    <w:p w14:paraId="05DB6878" w14:textId="77777777" w:rsidR="00BB47B8" w:rsidRDefault="00BB47B8" w:rsidP="00AF718A"/>
    <w:p w14:paraId="1D762B81" w14:textId="093598EE" w:rsidR="00097AB4" w:rsidRDefault="00097AB4" w:rsidP="00097AB4">
      <w:pPr>
        <w:pStyle w:val="Heading2"/>
      </w:pPr>
      <w:r>
        <w:t>2.4</w:t>
      </w:r>
      <w:r>
        <w:tab/>
        <w:t>Wake-up signal</w:t>
      </w:r>
    </w:p>
    <w:p w14:paraId="50882F4C" w14:textId="53AB005D" w:rsidR="00097AB4" w:rsidRPr="00F53A74" w:rsidRDefault="0079332A" w:rsidP="00F53A74">
      <w:r w:rsidRPr="00F53A74">
        <w:t>In NR study item phase, the introduction of wake-up signal has been considered</w:t>
      </w:r>
      <w:r w:rsidR="001C6279" w:rsidRPr="00F53A74">
        <w:t xml:space="preserve">. The main benefit of introducing such mechanism is for UE side power saving. Though eventually, WUS was not further considered in NR licensed design, in NR-unlicensed, </w:t>
      </w:r>
      <w:r w:rsidR="00F53A74" w:rsidRPr="00F53A74">
        <w:t xml:space="preserve">we see </w:t>
      </w:r>
      <w:r w:rsidR="001C6279" w:rsidRPr="00F53A74">
        <w:t xml:space="preserve">the importance of </w:t>
      </w:r>
      <w:r w:rsidR="00F53A74" w:rsidRPr="00F53A74">
        <w:t xml:space="preserve">WUS increases. </w:t>
      </w:r>
      <w:r w:rsidR="00B35DCE">
        <w:t xml:space="preserve">This is mainly because, even though a UE is configured to monitor the PDCCH in a slot, if the gNB failed to pass LBT for the PDCCH transmission, the UE monitoring of the whole PDCCH region is wasted. It will be more energy efficient if the UE has some side information on when the gNB is transmitting. </w:t>
      </w:r>
    </w:p>
    <w:p w14:paraId="14F18A2A" w14:textId="01166AA8" w:rsidR="00F53A74" w:rsidRDefault="00F53A74" w:rsidP="00F53A74">
      <w:r>
        <w:t>The use cases of WUS in NR-unlicensed include:</w:t>
      </w:r>
    </w:p>
    <w:p w14:paraId="540668CD" w14:textId="12AD0683" w:rsidR="00F53A74" w:rsidRDefault="00F53A74" w:rsidP="002C15E8">
      <w:pPr>
        <w:pStyle w:val="ListParagraph"/>
        <w:numPr>
          <w:ilvl w:val="0"/>
          <w:numId w:val="33"/>
        </w:numPr>
      </w:pPr>
      <w:r>
        <w:t>PDCCH monitoring power saving</w:t>
      </w:r>
      <w:r w:rsidR="002C15E8">
        <w:t>.</w:t>
      </w:r>
    </w:p>
    <w:p w14:paraId="1BA845E4" w14:textId="27B066F0" w:rsidR="00F53A74" w:rsidRDefault="00BC608B" w:rsidP="002C15E8">
      <w:pPr>
        <w:pStyle w:val="ListParagraph"/>
        <w:numPr>
          <w:ilvl w:val="0"/>
          <w:numId w:val="33"/>
        </w:numPr>
      </w:pPr>
      <w:r>
        <w:t>M</w:t>
      </w:r>
      <w:r w:rsidR="00F53A74">
        <w:t>ore starting position</w:t>
      </w:r>
      <w:r>
        <w:t>s</w:t>
      </w:r>
      <w:r w:rsidR="00F53A74">
        <w:t xml:space="preserve"> for </w:t>
      </w:r>
      <w:proofErr w:type="spellStart"/>
      <w:r w:rsidR="00F53A74">
        <w:t>TxOP</w:t>
      </w:r>
      <w:proofErr w:type="spellEnd"/>
      <w:r>
        <w:t xml:space="preserve"> without significantly impacting power</w:t>
      </w:r>
      <w:r w:rsidR="00C76066">
        <w:t xml:space="preserve"> consumption</w:t>
      </w:r>
    </w:p>
    <w:p w14:paraId="144FA615" w14:textId="3569D968" w:rsidR="00F53A74" w:rsidRDefault="00BC608B" w:rsidP="002C15E8">
      <w:pPr>
        <w:pStyle w:val="ListParagraph"/>
        <w:numPr>
          <w:ilvl w:val="0"/>
          <w:numId w:val="33"/>
        </w:numPr>
      </w:pPr>
      <w:r>
        <w:t>P</w:t>
      </w:r>
      <w:r w:rsidR="00F53A74">
        <w:t>reamble for channel usage indicator transmission</w:t>
      </w:r>
    </w:p>
    <w:p w14:paraId="1AD1869D" w14:textId="32224295" w:rsidR="00F53A74" w:rsidRDefault="00F53A74" w:rsidP="00F53A74"/>
    <w:p w14:paraId="285F46CD" w14:textId="77777777" w:rsidR="008A4667" w:rsidRDefault="008A4667" w:rsidP="008A4667">
      <w:pPr>
        <w:keepNext/>
        <w:jc w:val="center"/>
      </w:pPr>
      <w:r>
        <w:object w:dxaOrig="7209" w:dyaOrig="4348" w14:anchorId="3DEC0542">
          <v:shape id="_x0000_i1029" type="#_x0000_t75" style="width:361.7pt;height:217.3pt" o:ole="">
            <v:imagedata r:id="rId23" o:title=""/>
          </v:shape>
          <o:OLEObject Type="Embed" ProgID="Visio.Drawing.11" ShapeID="_x0000_i1029" DrawAspect="Content" ObjectID="_1584531330" r:id="rId24"/>
        </w:object>
      </w:r>
    </w:p>
    <w:p w14:paraId="676122B9" w14:textId="07716BB0" w:rsidR="008A4667" w:rsidRDefault="008A4667" w:rsidP="008A4667">
      <w:pPr>
        <w:pStyle w:val="Caption"/>
        <w:jc w:val="center"/>
      </w:pPr>
      <w:r>
        <w:t xml:space="preserve">Figure </w:t>
      </w:r>
      <w:r>
        <w:fldChar w:fldCharType="begin"/>
      </w:r>
      <w:r>
        <w:instrText xml:space="preserve"> SEQ Figure \* ARABIC </w:instrText>
      </w:r>
      <w:r>
        <w:fldChar w:fldCharType="separate"/>
      </w:r>
      <w:r w:rsidR="00C76066">
        <w:rPr>
          <w:noProof/>
        </w:rPr>
        <w:t>7</w:t>
      </w:r>
      <w:r>
        <w:fldChar w:fldCharType="end"/>
      </w:r>
      <w:r>
        <w:t>. WUS use case A: Wake up signal for PDCCH monitoring</w:t>
      </w:r>
    </w:p>
    <w:p w14:paraId="44D479BE" w14:textId="7A6D845A" w:rsidR="00C97F7B" w:rsidRPr="00C97F7B" w:rsidRDefault="00C97F7B" w:rsidP="00C97F7B">
      <w:r>
        <w:t xml:space="preserve">For use case A, WUS helps to skip the PDCCH monitoring for better power saving. The PDCCH monitoring involves multiple computation steps including FFT, channel estimation, </w:t>
      </w:r>
      <w:proofErr w:type="spellStart"/>
      <w:r>
        <w:t>demapping</w:t>
      </w:r>
      <w:proofErr w:type="spellEnd"/>
      <w:r>
        <w:t>, and Polar code decoding of multiple decoding candidates. Better battery life can be achieved if these processing</w:t>
      </w:r>
      <w:r w:rsidR="00BC608B">
        <w:t xml:space="preserve"> </w:t>
      </w:r>
      <w:r>
        <w:t>s</w:t>
      </w:r>
      <w:r w:rsidR="00BC608B">
        <w:t>teps</w:t>
      </w:r>
      <w:r>
        <w:t xml:space="preserve"> are conditioned on a simple WUS detection.</w:t>
      </w:r>
    </w:p>
    <w:p w14:paraId="2DE7059D" w14:textId="468AB066" w:rsidR="008A4667" w:rsidRDefault="00C97F7B" w:rsidP="008A4667">
      <w:pPr>
        <w:jc w:val="center"/>
      </w:pPr>
      <w:r>
        <w:object w:dxaOrig="7210" w:dyaOrig="4348" w14:anchorId="666D8203">
          <v:shape id="_x0000_i1030" type="#_x0000_t75" style="width:360.45pt;height:217.3pt" o:ole="">
            <v:imagedata r:id="rId25" o:title=""/>
          </v:shape>
          <o:OLEObject Type="Embed" ProgID="Visio.Drawing.11" ShapeID="_x0000_i1030" DrawAspect="Content" ObjectID="_1584531331" r:id="rId26"/>
        </w:object>
      </w:r>
    </w:p>
    <w:p w14:paraId="56E7D6DB" w14:textId="2BA51A5D" w:rsidR="008A4667" w:rsidRDefault="008A4667" w:rsidP="008A4667">
      <w:pPr>
        <w:pStyle w:val="Caption"/>
        <w:jc w:val="center"/>
      </w:pPr>
      <w:r>
        <w:t xml:space="preserve">Figure </w:t>
      </w:r>
      <w:r>
        <w:fldChar w:fldCharType="begin"/>
      </w:r>
      <w:r>
        <w:instrText xml:space="preserve"> SEQ Figure \* ARABIC </w:instrText>
      </w:r>
      <w:r>
        <w:fldChar w:fldCharType="separate"/>
      </w:r>
      <w:r w:rsidR="00C76066">
        <w:rPr>
          <w:noProof/>
        </w:rPr>
        <w:t>8</w:t>
      </w:r>
      <w:r>
        <w:fldChar w:fldCharType="end"/>
      </w:r>
      <w:r>
        <w:t xml:space="preserve">. WUS use case B: Wake up signal for flexible </w:t>
      </w:r>
      <w:proofErr w:type="spellStart"/>
      <w:r>
        <w:t>TxOP</w:t>
      </w:r>
      <w:proofErr w:type="spellEnd"/>
      <w:r>
        <w:t xml:space="preserve"> starting position indication</w:t>
      </w:r>
    </w:p>
    <w:p w14:paraId="7559EB76" w14:textId="4A7C519E" w:rsidR="008A4667" w:rsidRDefault="00C97F7B" w:rsidP="008A4667">
      <w:r>
        <w:t xml:space="preserve">In LTE LAA, the </w:t>
      </w:r>
      <w:proofErr w:type="spellStart"/>
      <w:r>
        <w:t>TxOP</w:t>
      </w:r>
      <w:proofErr w:type="spellEnd"/>
      <w:r>
        <w:t xml:space="preserve"> can start at slot level. To support more starting positions within a NR slot, the UE needs to be configured to monitor PDCCH more frequently, which translate</w:t>
      </w:r>
      <w:r w:rsidR="00BC608B">
        <w:t>s</w:t>
      </w:r>
      <w:r>
        <w:t xml:space="preserve"> to higher power consumption. If a WUS is introduced before the actual </w:t>
      </w:r>
      <w:proofErr w:type="spellStart"/>
      <w:r>
        <w:t>TxOP</w:t>
      </w:r>
      <w:proofErr w:type="spellEnd"/>
      <w:r>
        <w:t xml:space="preserve"> starts, </w:t>
      </w:r>
      <w:r w:rsidR="003A342F">
        <w:t>the PDCCH based processing can be skipped when WUS is not detected, which allows more flexible starting positions to be supported</w:t>
      </w:r>
      <w:r w:rsidR="00BC608B">
        <w:t xml:space="preserve"> without significantly impacting the power consumption</w:t>
      </w:r>
      <w:r w:rsidR="003A342F">
        <w:t>.</w:t>
      </w:r>
    </w:p>
    <w:p w14:paraId="77E7DF6F" w14:textId="221E361C" w:rsidR="003A342F" w:rsidRDefault="003A342F" w:rsidP="003A342F">
      <w:pPr>
        <w:jc w:val="center"/>
      </w:pPr>
      <w:r>
        <w:object w:dxaOrig="5950" w:dyaOrig="3314" w14:anchorId="4A9F4E79">
          <v:shape id="_x0000_i1031" type="#_x0000_t75" style="width:296.15pt;height:165.85pt" o:ole="">
            <v:imagedata r:id="rId27" o:title=""/>
          </v:shape>
          <o:OLEObject Type="Embed" ProgID="Visio.Drawing.11" ShapeID="_x0000_i1031" DrawAspect="Content" ObjectID="_1584531332" r:id="rId28"/>
        </w:object>
      </w:r>
    </w:p>
    <w:p w14:paraId="72BAE781" w14:textId="330DA4F4" w:rsidR="003A342F" w:rsidRDefault="003A342F" w:rsidP="003A342F">
      <w:pPr>
        <w:pStyle w:val="Caption"/>
        <w:jc w:val="center"/>
      </w:pPr>
      <w:r>
        <w:t xml:space="preserve">Figure </w:t>
      </w:r>
      <w:r>
        <w:fldChar w:fldCharType="begin"/>
      </w:r>
      <w:r>
        <w:instrText xml:space="preserve"> SEQ Figure \* ARABIC </w:instrText>
      </w:r>
      <w:r>
        <w:fldChar w:fldCharType="separate"/>
      </w:r>
      <w:r w:rsidR="00C76066">
        <w:rPr>
          <w:noProof/>
        </w:rPr>
        <w:t>9</w:t>
      </w:r>
      <w:r>
        <w:fldChar w:fldCharType="end"/>
      </w:r>
      <w:r>
        <w:t>. WUS use case C: Wake up signal for CUI detection</w:t>
      </w:r>
    </w:p>
    <w:p w14:paraId="1FAA6EE7" w14:textId="77777777" w:rsidR="003A342F" w:rsidRDefault="003A342F" w:rsidP="008A4667"/>
    <w:p w14:paraId="38B58B4C" w14:textId="38C64AEA" w:rsidR="003A342F" w:rsidRPr="008A4667" w:rsidRDefault="003A342F" w:rsidP="008A4667">
      <w:r>
        <w:t xml:space="preserve">When channel usage indicator is used across different NR-U nodes for better reuse, the CUI transmission can be asynchronous as different NR-U nodes may not be time aligned, especially when they are from different operators. Then to </w:t>
      </w:r>
      <w:r w:rsidR="00BC608B">
        <w:t>detect</w:t>
      </w:r>
      <w:r>
        <w:t xml:space="preserve"> the CUI from other nodes, we will need to recover the timing for CUI transmission, assuming CUI is using OFDM waveform. The WUS can serve that purpose. The WUS can be detected in asynchronous fashion and the WUS can provide the timing needed for the CUI detection.</w:t>
      </w:r>
    </w:p>
    <w:p w14:paraId="48482F48" w14:textId="77777777" w:rsidR="00B35DCE" w:rsidRDefault="002C15E8" w:rsidP="00F53A74">
      <w:r>
        <w:t xml:space="preserve">For the waveform for WUS, we need to keep in mind that the waveform should </w:t>
      </w:r>
      <w:r w:rsidR="00B35DCE">
        <w:t xml:space="preserve">support low power consumption detection. We can consider NR-PSS/SSS type waveform to reuse the PSS/SSS detection mechanism already available in NR UE. However, the NR-PSS/SSS waveform is relatively narrow band, and in some unlicensed bands, the PSD limitation enforced by regulators may not allow the NR-PSS/SSS type waveform to be transmitted with full power. </w:t>
      </w:r>
    </w:p>
    <w:p w14:paraId="381CF296" w14:textId="167644B2" w:rsidR="002C15E8" w:rsidRDefault="00B35DCE" w:rsidP="00F53A74">
      <w:r>
        <w:t>Alternatively, wideband waveform that support auto-correlation based detection can be supported. The wideband waveform supports full power transmission, and the auto-correlation based detection typically can be supported with lower power consumption</w:t>
      </w:r>
    </w:p>
    <w:p w14:paraId="67D55A36" w14:textId="53CC9B0C" w:rsidR="00F53A74" w:rsidRPr="00F53A74" w:rsidRDefault="00F53A74" w:rsidP="00F53A74">
      <w:pPr>
        <w:rPr>
          <w:b/>
        </w:rPr>
      </w:pPr>
      <w:bookmarkStart w:id="14" w:name="p8"/>
      <w:r w:rsidRPr="00F53A74">
        <w:rPr>
          <w:b/>
        </w:rPr>
        <w:t xml:space="preserve">Proposal </w:t>
      </w:r>
      <w:r w:rsidRPr="00F53A74">
        <w:rPr>
          <w:b/>
        </w:rPr>
        <w:fldChar w:fldCharType="begin"/>
      </w:r>
      <w:r w:rsidRPr="00F53A74">
        <w:rPr>
          <w:b/>
        </w:rPr>
        <w:instrText xml:space="preserve"> seq prop </w:instrText>
      </w:r>
      <w:r w:rsidRPr="00F53A74">
        <w:rPr>
          <w:b/>
        </w:rPr>
        <w:fldChar w:fldCharType="separate"/>
      </w:r>
      <w:r w:rsidR="00C76066">
        <w:rPr>
          <w:b/>
          <w:noProof/>
        </w:rPr>
        <w:t>7</w:t>
      </w:r>
      <w:r w:rsidRPr="00F53A74">
        <w:rPr>
          <w:b/>
        </w:rPr>
        <w:fldChar w:fldCharType="end"/>
      </w:r>
      <w:r w:rsidRPr="00F53A74">
        <w:rPr>
          <w:b/>
        </w:rPr>
        <w:t>. Further study the design and usage of wake-up signal in NR</w:t>
      </w:r>
    </w:p>
    <w:bookmarkEnd w:id="14"/>
    <w:p w14:paraId="43629F09" w14:textId="7CC54814" w:rsidR="00BB47B8" w:rsidRDefault="00BB47B8" w:rsidP="00F53A74">
      <w:r w:rsidRPr="00763530">
        <w:t>For the waveform for WUS, we will need a design that support</w:t>
      </w:r>
      <w:r w:rsidR="00BC608B">
        <w:t>s</w:t>
      </w:r>
      <w:r w:rsidRPr="00763530">
        <w:t xml:space="preserve"> low complexity detection</w:t>
      </w:r>
      <w:r w:rsidR="00EE527B" w:rsidRPr="00763530">
        <w:t>,</w:t>
      </w:r>
      <w:r w:rsidR="00763530">
        <w:t xml:space="preserve"> </w:t>
      </w:r>
      <w:r w:rsidR="00E24248">
        <w:t xml:space="preserve">time domain detection (if asynchronous detection is needed), </w:t>
      </w:r>
      <w:r w:rsidR="00EE527B" w:rsidRPr="00763530">
        <w:t xml:space="preserve">and </w:t>
      </w:r>
      <w:r w:rsidR="00763530">
        <w:t xml:space="preserve">reasonably </w:t>
      </w:r>
      <w:r w:rsidR="00EE527B" w:rsidRPr="00763530">
        <w:t>good coverage</w:t>
      </w:r>
      <w:r w:rsidR="00763530">
        <w:t>.</w:t>
      </w:r>
      <w:r w:rsidR="00E24248">
        <w:t xml:space="preserve"> The following two options can be considered:</w:t>
      </w:r>
    </w:p>
    <w:p w14:paraId="2C277D22" w14:textId="7B5F964B" w:rsidR="00E24248" w:rsidRDefault="00E24248" w:rsidP="00E24248">
      <w:pPr>
        <w:pStyle w:val="ListParagraph"/>
        <w:numPr>
          <w:ilvl w:val="0"/>
          <w:numId w:val="45"/>
        </w:numPr>
      </w:pPr>
      <w:r>
        <w:t>Narrow band waveform like what is used for PSS</w:t>
      </w:r>
    </w:p>
    <w:p w14:paraId="1D15C471" w14:textId="5D91FF99" w:rsidR="00E24248" w:rsidRDefault="00E24248" w:rsidP="00E24248">
      <w:pPr>
        <w:pStyle w:val="ListParagraph"/>
        <w:numPr>
          <w:ilvl w:val="0"/>
          <w:numId w:val="45"/>
        </w:numPr>
      </w:pPr>
      <w:r>
        <w:t xml:space="preserve">Wideband waveform formed by repeating short sequence, like the waveform used by </w:t>
      </w:r>
      <w:proofErr w:type="spellStart"/>
      <w:r>
        <w:t>WiFi</w:t>
      </w:r>
      <w:proofErr w:type="spellEnd"/>
      <w:r>
        <w:t xml:space="preserve"> STF</w:t>
      </w:r>
    </w:p>
    <w:p w14:paraId="274DB3A6" w14:textId="77777777" w:rsidR="00E24248" w:rsidRDefault="00E24248" w:rsidP="00E24248"/>
    <w:p w14:paraId="45077476" w14:textId="6FC01BBC" w:rsidR="00E24248" w:rsidRDefault="00E24248" w:rsidP="00E24248">
      <w:r>
        <w:t xml:space="preserve">For the narrow </w:t>
      </w:r>
      <w:r w:rsidR="00BC608B">
        <w:t>b</w:t>
      </w:r>
      <w:r>
        <w:t xml:space="preserve">and option, if a similar sequence like PSS is used, we can </w:t>
      </w:r>
      <w:r w:rsidR="00C46457">
        <w:t xml:space="preserve">most likely </w:t>
      </w:r>
      <w:r>
        <w:t xml:space="preserve">reuse the design of PSS detection. In hardware implementation, the same circuit and algorithm for PSS detection can be reused as well. The waveform is relatively narrow band, so the </w:t>
      </w:r>
      <w:r w:rsidR="00B47C74">
        <w:t xml:space="preserve">complexity of cross-correlation based </w:t>
      </w:r>
      <w:r>
        <w:t>time domain detection is relatively low</w:t>
      </w:r>
      <w:r w:rsidR="00B47C74">
        <w:t xml:space="preserve">. A downside of this design is the transmission under PSD limitation. In that case, due to the narrow band nature of the signal, the transmit power of the waveform can be limited </w:t>
      </w:r>
      <w:r w:rsidR="00C46457">
        <w:t xml:space="preserve">which will </w:t>
      </w:r>
      <w:r w:rsidR="00B47C74">
        <w:t xml:space="preserve">limit the </w:t>
      </w:r>
      <w:r w:rsidR="00C46457">
        <w:t>coverage</w:t>
      </w:r>
      <w:r w:rsidR="00B47C74">
        <w:t xml:space="preserve"> of the waveform.</w:t>
      </w:r>
    </w:p>
    <w:p w14:paraId="40489240" w14:textId="37F4F881" w:rsidR="00B47C74" w:rsidRDefault="00B47C74" w:rsidP="00E24248">
      <w:r>
        <w:t xml:space="preserve">On the other hand, if wideband repeated short sequence is used, since the signal is wideband, the transmission under PSD limitation will not be a problem. However, since the sampling rate of the waveform is high, cross-correlation based time domain detection will be of high complexity. Instead, typically </w:t>
      </w:r>
      <w:r w:rsidR="00C46457">
        <w:t xml:space="preserve">an </w:t>
      </w:r>
      <w:r>
        <w:t>auto-correlation based detector is used</w:t>
      </w:r>
      <w:r w:rsidR="00C46457">
        <w:t xml:space="preserve"> which has much lower complexity but comes at expense of degraded</w:t>
      </w:r>
      <w:r>
        <w:t xml:space="preserve"> performance </w:t>
      </w:r>
      <w:r w:rsidR="00C46457">
        <w:t xml:space="preserve">when </w:t>
      </w:r>
      <w:r>
        <w:t>compared with a cross-correlation based solution.</w:t>
      </w:r>
    </w:p>
    <w:p w14:paraId="66A83CFB" w14:textId="2A6060A0" w:rsidR="00B47C74" w:rsidRDefault="00B47C74" w:rsidP="00E24248">
      <w:r>
        <w:t>Both options have their pros and cons. We propose to study them both and pick one.</w:t>
      </w:r>
    </w:p>
    <w:p w14:paraId="610B1F75" w14:textId="74930FD8" w:rsidR="00BB47B8" w:rsidRPr="00CB5E99" w:rsidRDefault="00BB47B8" w:rsidP="00F53A74">
      <w:pPr>
        <w:rPr>
          <w:b/>
        </w:rPr>
      </w:pPr>
      <w:bookmarkStart w:id="15" w:name="p9"/>
      <w:r w:rsidRPr="00CB5E99">
        <w:rPr>
          <w:b/>
        </w:rPr>
        <w:t xml:space="preserve">Proposal </w:t>
      </w:r>
      <w:r w:rsidRPr="00CB5E99">
        <w:rPr>
          <w:b/>
        </w:rPr>
        <w:fldChar w:fldCharType="begin"/>
      </w:r>
      <w:r w:rsidRPr="00CB5E99">
        <w:rPr>
          <w:b/>
        </w:rPr>
        <w:instrText xml:space="preserve"> seq prop </w:instrText>
      </w:r>
      <w:r w:rsidRPr="00CB5E99">
        <w:rPr>
          <w:b/>
        </w:rPr>
        <w:fldChar w:fldCharType="separate"/>
      </w:r>
      <w:r w:rsidR="00C76066">
        <w:rPr>
          <w:b/>
          <w:noProof/>
        </w:rPr>
        <w:t>8</w:t>
      </w:r>
      <w:r w:rsidRPr="00CB5E99">
        <w:rPr>
          <w:b/>
        </w:rPr>
        <w:fldChar w:fldCharType="end"/>
      </w:r>
      <w:r w:rsidR="00CB5E99">
        <w:rPr>
          <w:b/>
        </w:rPr>
        <w:t>. For the waveform for WUS, consider PSS/SSS like waveform and wideband repeated short sequence type waveform.</w:t>
      </w:r>
    </w:p>
    <w:bookmarkEnd w:id="15"/>
    <w:p w14:paraId="672981CB" w14:textId="67E16F4D" w:rsidR="00A459DE" w:rsidRDefault="00A459DE" w:rsidP="00A459DE">
      <w:pPr>
        <w:pStyle w:val="Heading1"/>
      </w:pPr>
      <w:r>
        <w:t>Conclusions</w:t>
      </w:r>
    </w:p>
    <w:p w14:paraId="476EE643" w14:textId="2E5C1294" w:rsidR="00D8641F" w:rsidRDefault="00D8641F" w:rsidP="006D0719">
      <w:pPr>
        <w:rPr>
          <w:lang w:eastAsia="ko-KR"/>
        </w:rPr>
      </w:pPr>
      <w:r w:rsidRPr="006D0719">
        <w:rPr>
          <w:lang w:eastAsia="ko-KR"/>
        </w:rPr>
        <w:t>The proposals and observations made in this contribution are summarized below.</w:t>
      </w:r>
    </w:p>
    <w:p w14:paraId="1D4172F6" w14:textId="489892DD" w:rsidR="00DA6506" w:rsidRPr="006D0719" w:rsidRDefault="00DA6506" w:rsidP="006D0719">
      <w:pPr>
        <w:rPr>
          <w:lang w:eastAsia="ko-KR"/>
        </w:rPr>
      </w:pPr>
      <w:r>
        <w:rPr>
          <w:lang w:eastAsia="ko-KR"/>
        </w:rPr>
        <w:t>On waveform design under PSD limitation:</w:t>
      </w:r>
    </w:p>
    <w:p w14:paraId="7C5AF09A" w14:textId="77777777" w:rsidR="00C76066" w:rsidRDefault="0099304F" w:rsidP="003F0366">
      <w:pPr>
        <w:rPr>
          <w:b/>
        </w:rPr>
      </w:pPr>
      <w:r>
        <w:rPr>
          <w:lang w:eastAsia="ko-KR"/>
        </w:rPr>
        <w:fldChar w:fldCharType="begin"/>
      </w:r>
      <w:r>
        <w:rPr>
          <w:lang w:eastAsia="ko-KR"/>
        </w:rPr>
        <w:instrText xml:space="preserve"> REF p10 \h </w:instrText>
      </w:r>
      <w:r>
        <w:rPr>
          <w:lang w:eastAsia="ko-KR"/>
        </w:rPr>
      </w:r>
      <w:r>
        <w:rPr>
          <w:lang w:eastAsia="ko-KR"/>
        </w:rPr>
        <w:fldChar w:fldCharType="separate"/>
      </w:r>
      <w:r w:rsidR="00C76066" w:rsidRPr="00007061">
        <w:rPr>
          <w:b/>
        </w:rPr>
        <w:t xml:space="preserve">Proposal </w:t>
      </w:r>
      <w:r w:rsidR="00C76066">
        <w:rPr>
          <w:b/>
          <w:noProof/>
        </w:rPr>
        <w:t>1</w:t>
      </w:r>
      <w:r w:rsidR="00C76066" w:rsidRPr="00007061">
        <w:rPr>
          <w:b/>
        </w:rPr>
        <w:t xml:space="preserve">: </w:t>
      </w:r>
      <w:r w:rsidR="00C76066">
        <w:rPr>
          <w:b/>
        </w:rPr>
        <w:t>Interlace waveform should be considered for both uplink and downlink in NR-U</w:t>
      </w:r>
      <w:bookmarkStart w:id="16" w:name="_GoBack"/>
      <w:bookmarkEnd w:id="16"/>
    </w:p>
    <w:p w14:paraId="0AF9FEA8" w14:textId="53BB0416" w:rsidR="00DA6506" w:rsidRDefault="0099304F" w:rsidP="003F0366">
      <w:pPr>
        <w:rPr>
          <w:lang w:eastAsia="ko-KR"/>
        </w:rPr>
      </w:pPr>
      <w:r>
        <w:rPr>
          <w:lang w:eastAsia="ko-KR"/>
        </w:rPr>
        <w:fldChar w:fldCharType="end"/>
      </w:r>
      <w:r w:rsidR="00DA6506">
        <w:rPr>
          <w:lang w:eastAsia="ko-KR"/>
        </w:rPr>
        <w:t>On waveform design for 60GHz band:</w:t>
      </w:r>
    </w:p>
    <w:p w14:paraId="4600372C" w14:textId="77777777" w:rsidR="00C76066" w:rsidRPr="006D0719" w:rsidRDefault="0099304F" w:rsidP="003F0366">
      <w:pPr>
        <w:rPr>
          <w:b/>
        </w:rPr>
      </w:pPr>
      <w:r>
        <w:rPr>
          <w:lang w:eastAsia="ko-KR"/>
        </w:rPr>
        <w:fldChar w:fldCharType="begin"/>
      </w:r>
      <w:r>
        <w:rPr>
          <w:lang w:eastAsia="ko-KR"/>
        </w:rPr>
        <w:instrText xml:space="preserve"> REF p11 \h </w:instrText>
      </w:r>
      <w:r>
        <w:rPr>
          <w:lang w:eastAsia="ko-KR"/>
        </w:rPr>
      </w:r>
      <w:r>
        <w:rPr>
          <w:lang w:eastAsia="ko-KR"/>
        </w:rPr>
        <w:fldChar w:fldCharType="separate"/>
      </w:r>
      <w:r w:rsidR="00C76066" w:rsidRPr="006D0719">
        <w:rPr>
          <w:b/>
          <w:lang w:eastAsia="ko-KR"/>
        </w:rPr>
        <w:t xml:space="preserve">Proposal </w:t>
      </w:r>
      <w:r w:rsidR="00C76066">
        <w:rPr>
          <w:b/>
          <w:noProof/>
          <w:lang w:eastAsia="ko-KR"/>
        </w:rPr>
        <w:t>2</w:t>
      </w:r>
      <w:r w:rsidR="00C76066" w:rsidRPr="006D0719">
        <w:rPr>
          <w:b/>
          <w:lang w:eastAsia="ko-KR"/>
        </w:rPr>
        <w:t>: Support SCS of 960KHz or 1920KHz for 60GHz band for OFDM and DFT-s-OFDM</w:t>
      </w:r>
    </w:p>
    <w:p w14:paraId="2A21BFE8" w14:textId="77777777" w:rsidR="00C76066" w:rsidRPr="006D0719" w:rsidRDefault="0099304F" w:rsidP="003F0366">
      <w:pPr>
        <w:rPr>
          <w:b/>
          <w:szCs w:val="22"/>
          <w:lang w:eastAsia="ko-KR"/>
        </w:rPr>
      </w:pPr>
      <w:r>
        <w:rPr>
          <w:lang w:eastAsia="ko-KR"/>
        </w:rPr>
        <w:fldChar w:fldCharType="end"/>
      </w:r>
      <w:r>
        <w:rPr>
          <w:lang w:eastAsia="ko-KR"/>
        </w:rPr>
        <w:fldChar w:fldCharType="begin"/>
      </w:r>
      <w:r>
        <w:rPr>
          <w:lang w:eastAsia="ko-KR"/>
        </w:rPr>
        <w:instrText xml:space="preserve"> REF p12 \h </w:instrText>
      </w:r>
      <w:r>
        <w:rPr>
          <w:lang w:eastAsia="ko-KR"/>
        </w:rPr>
      </w:r>
      <w:r>
        <w:rPr>
          <w:lang w:eastAsia="ko-KR"/>
        </w:rPr>
        <w:fldChar w:fldCharType="separate"/>
      </w:r>
      <w:r w:rsidR="00C76066" w:rsidRPr="006D0719">
        <w:rPr>
          <w:b/>
        </w:rPr>
        <w:t xml:space="preserve">Proposal </w:t>
      </w:r>
      <w:r w:rsidR="00C76066">
        <w:rPr>
          <w:b/>
          <w:noProof/>
        </w:rPr>
        <w:t>3</w:t>
      </w:r>
      <w:r w:rsidR="00C76066" w:rsidRPr="006D0719">
        <w:rPr>
          <w:b/>
        </w:rPr>
        <w:t>: Support single carrier waveform such as SC-QAM/DFT-s-OFDM for DL and SC-QAM for UL for 60GHz band</w:t>
      </w:r>
    </w:p>
    <w:p w14:paraId="5E8E1E47" w14:textId="237EAA24" w:rsidR="00DA6506" w:rsidRDefault="0099304F" w:rsidP="00F53A74">
      <w:pPr>
        <w:rPr>
          <w:lang w:eastAsia="ko-KR"/>
        </w:rPr>
      </w:pPr>
      <w:r>
        <w:rPr>
          <w:lang w:eastAsia="ko-KR"/>
        </w:rPr>
        <w:fldChar w:fldCharType="end"/>
      </w:r>
      <w:r w:rsidR="00DA6506">
        <w:rPr>
          <w:lang w:eastAsia="ko-KR"/>
        </w:rPr>
        <w:t>On channel usage indication for more efficient channel reuse:</w:t>
      </w:r>
    </w:p>
    <w:p w14:paraId="5C38FBE5" w14:textId="77777777" w:rsidR="00C76066" w:rsidRPr="00F070B3" w:rsidRDefault="003F0366" w:rsidP="00F53A74">
      <w:pPr>
        <w:rPr>
          <w:b/>
        </w:rPr>
      </w:pPr>
      <w:r>
        <w:rPr>
          <w:lang w:eastAsia="ko-KR"/>
        </w:rPr>
        <w:fldChar w:fldCharType="begin"/>
      </w:r>
      <w:r>
        <w:rPr>
          <w:lang w:eastAsia="ko-KR"/>
        </w:rPr>
        <w:instrText xml:space="preserve"> REF p7 \h </w:instrText>
      </w:r>
      <w:r>
        <w:rPr>
          <w:lang w:eastAsia="ko-KR"/>
        </w:rPr>
      </w:r>
      <w:r>
        <w:rPr>
          <w:lang w:eastAsia="ko-KR"/>
        </w:rPr>
        <w:fldChar w:fldCharType="separate"/>
      </w:r>
      <w:r w:rsidR="00C76066" w:rsidRPr="00F070B3">
        <w:rPr>
          <w:b/>
        </w:rPr>
        <w:t xml:space="preserve">Proposal </w:t>
      </w:r>
      <w:r w:rsidR="00C76066">
        <w:rPr>
          <w:b/>
          <w:noProof/>
        </w:rPr>
        <w:t>4</w:t>
      </w:r>
      <w:r w:rsidR="00C76066" w:rsidRPr="00F070B3">
        <w:rPr>
          <w:b/>
        </w:rPr>
        <w:t>. NR-unlicensed supports channel usage indicator transmission for more accurate transmission coexistence.</w:t>
      </w:r>
      <w:r w:rsidR="00C76066">
        <w:rPr>
          <w:b/>
        </w:rPr>
        <w:t xml:space="preserve"> The CUI includes NAV information </w:t>
      </w:r>
      <w:proofErr w:type="gramStart"/>
      <w:r w:rsidR="00C76066">
        <w:rPr>
          <w:b/>
        </w:rPr>
        <w:t>and also</w:t>
      </w:r>
      <w:proofErr w:type="gramEnd"/>
      <w:r w:rsidR="00C76066">
        <w:rPr>
          <w:b/>
        </w:rPr>
        <w:t xml:space="preserve"> identifies the CUI is for transmission or reception.</w:t>
      </w:r>
    </w:p>
    <w:p w14:paraId="65F030DA" w14:textId="77777777" w:rsidR="00C76066" w:rsidRPr="005513BA" w:rsidRDefault="003F0366" w:rsidP="00AF718A">
      <w:pPr>
        <w:rPr>
          <w:b/>
        </w:rPr>
      </w:pPr>
      <w:r>
        <w:rPr>
          <w:lang w:eastAsia="ko-KR"/>
        </w:rPr>
        <w:fldChar w:fldCharType="end"/>
      </w:r>
      <w:r w:rsidR="00DA6506">
        <w:rPr>
          <w:lang w:eastAsia="ko-KR"/>
        </w:rPr>
        <w:fldChar w:fldCharType="begin"/>
      </w:r>
      <w:r w:rsidR="00DA6506">
        <w:rPr>
          <w:lang w:eastAsia="ko-KR"/>
        </w:rPr>
        <w:instrText xml:space="preserve"> REF p5 \h </w:instrText>
      </w:r>
      <w:r w:rsidR="00DA6506">
        <w:rPr>
          <w:lang w:eastAsia="ko-KR"/>
        </w:rPr>
      </w:r>
      <w:r w:rsidR="00DA6506">
        <w:rPr>
          <w:lang w:eastAsia="ko-KR"/>
        </w:rPr>
        <w:fldChar w:fldCharType="separate"/>
      </w:r>
      <w:r w:rsidR="00C76066" w:rsidRPr="005513BA">
        <w:rPr>
          <w:b/>
        </w:rPr>
        <w:t xml:space="preserve">Proposal </w:t>
      </w:r>
      <w:r w:rsidR="00C76066">
        <w:rPr>
          <w:b/>
          <w:noProof/>
        </w:rPr>
        <w:t>5</w:t>
      </w:r>
      <w:r w:rsidR="00C76066" w:rsidRPr="005513BA">
        <w:rPr>
          <w:b/>
        </w:rPr>
        <w:t>. Reuse NR PDCCH waveform for CUI transmission from both gNB and UE.</w:t>
      </w:r>
    </w:p>
    <w:p w14:paraId="52ECD1EC" w14:textId="43CEB075" w:rsidR="00DA6506" w:rsidRDefault="00DA6506" w:rsidP="00AF718A">
      <w:pPr>
        <w:rPr>
          <w:lang w:eastAsia="ko-KR"/>
        </w:rPr>
      </w:pPr>
      <w:r>
        <w:rPr>
          <w:lang w:eastAsia="ko-KR"/>
        </w:rPr>
        <w:fldChar w:fldCharType="end"/>
      </w:r>
      <w:r>
        <w:rPr>
          <w:lang w:eastAsia="ko-KR"/>
        </w:rPr>
        <w:t>On wake-up signalling for power saving and asynchronous CUI detection support:</w:t>
      </w:r>
    </w:p>
    <w:p w14:paraId="67933D1E" w14:textId="77777777" w:rsidR="00C76066" w:rsidRPr="00BB47B8" w:rsidRDefault="00DA6506" w:rsidP="00AF718A">
      <w:pPr>
        <w:rPr>
          <w:b/>
        </w:rPr>
      </w:pPr>
      <w:r>
        <w:rPr>
          <w:lang w:eastAsia="ko-KR"/>
        </w:rPr>
        <w:fldChar w:fldCharType="begin"/>
      </w:r>
      <w:r>
        <w:rPr>
          <w:lang w:eastAsia="ko-KR"/>
        </w:rPr>
        <w:instrText xml:space="preserve"> REF p6 \h </w:instrText>
      </w:r>
      <w:r>
        <w:rPr>
          <w:lang w:eastAsia="ko-KR"/>
        </w:rPr>
      </w:r>
      <w:r>
        <w:rPr>
          <w:lang w:eastAsia="ko-KR"/>
        </w:rPr>
        <w:fldChar w:fldCharType="separate"/>
      </w:r>
      <w:r w:rsidR="00C76066" w:rsidRPr="00BB47B8">
        <w:rPr>
          <w:b/>
        </w:rPr>
        <w:t xml:space="preserve">Proposal </w:t>
      </w:r>
      <w:r w:rsidR="00C76066">
        <w:rPr>
          <w:b/>
          <w:noProof/>
        </w:rPr>
        <w:t>6</w:t>
      </w:r>
      <w:r w:rsidR="00C76066" w:rsidRPr="00BB47B8">
        <w:rPr>
          <w:b/>
        </w:rPr>
        <w:t>. If CUI detection is supported for asynchronous deployment, use wake-up signal as a preamble to assist the CUI detection.</w:t>
      </w:r>
    </w:p>
    <w:p w14:paraId="345769E1" w14:textId="77777777" w:rsidR="00C76066" w:rsidRPr="00F53A74" w:rsidRDefault="00DA6506" w:rsidP="00F53A74">
      <w:pPr>
        <w:rPr>
          <w:b/>
        </w:rPr>
      </w:pPr>
      <w:r>
        <w:rPr>
          <w:lang w:eastAsia="ko-KR"/>
        </w:rPr>
        <w:fldChar w:fldCharType="end"/>
      </w:r>
      <w:r w:rsidR="003F0366">
        <w:rPr>
          <w:lang w:eastAsia="ko-KR"/>
        </w:rPr>
        <w:fldChar w:fldCharType="begin"/>
      </w:r>
      <w:r w:rsidR="003F0366">
        <w:rPr>
          <w:lang w:eastAsia="ko-KR"/>
        </w:rPr>
        <w:instrText xml:space="preserve"> REF p8 \h </w:instrText>
      </w:r>
      <w:r w:rsidR="003F0366">
        <w:rPr>
          <w:lang w:eastAsia="ko-KR"/>
        </w:rPr>
      </w:r>
      <w:r w:rsidR="003F0366">
        <w:rPr>
          <w:lang w:eastAsia="ko-KR"/>
        </w:rPr>
        <w:fldChar w:fldCharType="separate"/>
      </w:r>
      <w:r w:rsidR="00C76066" w:rsidRPr="00F53A74">
        <w:rPr>
          <w:b/>
        </w:rPr>
        <w:t xml:space="preserve">Proposal </w:t>
      </w:r>
      <w:r w:rsidR="00C76066">
        <w:rPr>
          <w:b/>
          <w:noProof/>
        </w:rPr>
        <w:t>7</w:t>
      </w:r>
      <w:r w:rsidR="00C76066" w:rsidRPr="00F53A74">
        <w:rPr>
          <w:b/>
        </w:rPr>
        <w:t>. Further study the design and usage of wake-up signal in NR</w:t>
      </w:r>
    </w:p>
    <w:p w14:paraId="4CB6B6F6" w14:textId="77777777" w:rsidR="00C76066" w:rsidRPr="00CB5E99" w:rsidRDefault="003F0366" w:rsidP="00F53A74">
      <w:pPr>
        <w:rPr>
          <w:b/>
        </w:rPr>
      </w:pPr>
      <w:r>
        <w:rPr>
          <w:lang w:eastAsia="ko-KR"/>
        </w:rPr>
        <w:fldChar w:fldCharType="end"/>
      </w:r>
      <w:r w:rsidR="00DA6506">
        <w:rPr>
          <w:lang w:eastAsia="ko-KR"/>
        </w:rPr>
        <w:fldChar w:fldCharType="begin"/>
      </w:r>
      <w:r w:rsidR="00DA6506">
        <w:rPr>
          <w:lang w:eastAsia="ko-KR"/>
        </w:rPr>
        <w:instrText xml:space="preserve"> REF p9 \h </w:instrText>
      </w:r>
      <w:r w:rsidR="00DA6506">
        <w:rPr>
          <w:lang w:eastAsia="ko-KR"/>
        </w:rPr>
      </w:r>
      <w:r w:rsidR="00DA6506">
        <w:rPr>
          <w:lang w:eastAsia="ko-KR"/>
        </w:rPr>
        <w:fldChar w:fldCharType="separate"/>
      </w:r>
      <w:r w:rsidR="00C76066" w:rsidRPr="00CB5E99">
        <w:rPr>
          <w:b/>
        </w:rPr>
        <w:t xml:space="preserve">Proposal </w:t>
      </w:r>
      <w:r w:rsidR="00C76066">
        <w:rPr>
          <w:b/>
          <w:noProof/>
        </w:rPr>
        <w:t>8</w:t>
      </w:r>
      <w:r w:rsidR="00C76066">
        <w:rPr>
          <w:b/>
        </w:rPr>
        <w:t>. For the waveform for WUS, consider PSS/SSS like waveform and wideband repeated short sequence type waveform.</w:t>
      </w:r>
    </w:p>
    <w:p w14:paraId="4E77C3EC" w14:textId="5FF69808" w:rsidR="00A459DE" w:rsidRDefault="00DA6506" w:rsidP="003F0366">
      <w:pPr>
        <w:pStyle w:val="LGTdoc1"/>
        <w:spacing w:before="120"/>
      </w:pPr>
      <w:r>
        <w:rPr>
          <w:lang w:eastAsia="ko-KR"/>
        </w:rPr>
        <w:fldChar w:fldCharType="end"/>
      </w:r>
    </w:p>
    <w:p w14:paraId="774C3D96" w14:textId="4A572626" w:rsidR="00A459DE" w:rsidRDefault="00A459DE" w:rsidP="00A459DE">
      <w:pPr>
        <w:pStyle w:val="Heading1"/>
      </w:pPr>
      <w:r>
        <w:t>References</w:t>
      </w:r>
    </w:p>
    <w:bookmarkEnd w:id="0"/>
    <w:bookmarkEnd w:id="1"/>
    <w:p w14:paraId="3983D736" w14:textId="23CDE856" w:rsidR="00DA6506" w:rsidRDefault="00DA6506" w:rsidP="00DA6506">
      <w:pPr>
        <w:rPr>
          <w:b/>
          <w:lang w:eastAsia="ko-KR"/>
        </w:rPr>
      </w:pPr>
      <w:r>
        <w:rPr>
          <w:lang w:eastAsia="ko-KR"/>
        </w:rPr>
        <w:t>[1] R1</w:t>
      </w:r>
      <w:r w:rsidRPr="00FB789D">
        <w:rPr>
          <w:lang w:eastAsia="ko-KR"/>
        </w:rPr>
        <w:t>-</w:t>
      </w:r>
      <w:r>
        <w:rPr>
          <w:lang w:eastAsia="ko-KR"/>
        </w:rPr>
        <w:t>180</w:t>
      </w:r>
      <w:r w:rsidR="00A564A8">
        <w:rPr>
          <w:lang w:eastAsia="ko-KR"/>
        </w:rPr>
        <w:t>4834</w:t>
      </w:r>
      <w:r w:rsidRPr="00FB789D">
        <w:rPr>
          <w:lang w:eastAsia="ko-KR"/>
        </w:rPr>
        <w:t>, “</w:t>
      </w:r>
      <w:r>
        <w:rPr>
          <w:lang w:eastAsia="ko-KR"/>
        </w:rPr>
        <w:t>Waveform for unlicensed band with PSD limitation</w:t>
      </w:r>
      <w:r w:rsidRPr="00FB789D">
        <w:rPr>
          <w:lang w:eastAsia="ko-KR"/>
        </w:rPr>
        <w:t>”, Qualcomm Incorporated, RAN1#92</w:t>
      </w:r>
      <w:r>
        <w:rPr>
          <w:lang w:eastAsia="ko-KR"/>
        </w:rPr>
        <w:t>bis</w:t>
      </w:r>
      <w:r w:rsidRPr="00FB789D">
        <w:rPr>
          <w:lang w:eastAsia="ko-KR"/>
        </w:rPr>
        <w:t xml:space="preserve">, </w:t>
      </w:r>
      <w:proofErr w:type="spellStart"/>
      <w:r>
        <w:rPr>
          <w:lang w:eastAsia="ko-KR"/>
        </w:rPr>
        <w:t>Sanya</w:t>
      </w:r>
      <w:proofErr w:type="spellEnd"/>
      <w:r w:rsidRPr="00FB789D">
        <w:rPr>
          <w:lang w:eastAsia="ko-KR"/>
        </w:rPr>
        <w:t xml:space="preserve">, </w:t>
      </w:r>
      <w:r>
        <w:rPr>
          <w:lang w:eastAsia="ko-KR"/>
        </w:rPr>
        <w:t>China</w:t>
      </w:r>
      <w:r w:rsidRPr="00FB789D">
        <w:rPr>
          <w:lang w:eastAsia="ko-KR"/>
        </w:rPr>
        <w:t xml:space="preserve">, </w:t>
      </w:r>
      <w:proofErr w:type="spellStart"/>
      <w:r>
        <w:rPr>
          <w:lang w:eastAsia="ko-KR"/>
        </w:rPr>
        <w:t>Arpil</w:t>
      </w:r>
      <w:proofErr w:type="spellEnd"/>
      <w:r>
        <w:rPr>
          <w:lang w:eastAsia="ko-KR"/>
        </w:rPr>
        <w:t xml:space="preserve"> 16</w:t>
      </w:r>
      <w:r w:rsidRPr="00DA6506">
        <w:rPr>
          <w:vertAlign w:val="superscript"/>
          <w:lang w:eastAsia="ko-KR"/>
        </w:rPr>
        <w:t>th</w:t>
      </w:r>
      <w:r>
        <w:rPr>
          <w:lang w:eastAsia="ko-KR"/>
        </w:rPr>
        <w:t xml:space="preserve"> – April 20</w:t>
      </w:r>
      <w:r w:rsidRPr="00DA6506">
        <w:rPr>
          <w:vertAlign w:val="superscript"/>
          <w:lang w:eastAsia="ko-KR"/>
        </w:rPr>
        <w:t>th</w:t>
      </w:r>
      <w:r>
        <w:rPr>
          <w:lang w:eastAsia="ko-KR"/>
        </w:rPr>
        <w:t>,</w:t>
      </w:r>
      <w:r w:rsidRPr="00FB789D">
        <w:rPr>
          <w:lang w:eastAsia="ko-KR"/>
        </w:rPr>
        <w:t xml:space="preserve"> 2018</w:t>
      </w:r>
      <w:r>
        <w:rPr>
          <w:lang w:eastAsia="ko-KR"/>
        </w:rPr>
        <w:t>.</w:t>
      </w:r>
    </w:p>
    <w:p w14:paraId="0501B016" w14:textId="674055C5" w:rsidR="00FB789D" w:rsidRDefault="00FB789D" w:rsidP="006D0719">
      <w:pPr>
        <w:rPr>
          <w:b/>
          <w:lang w:eastAsia="ko-KR"/>
        </w:rPr>
      </w:pPr>
      <w:r>
        <w:rPr>
          <w:lang w:eastAsia="ko-KR"/>
        </w:rPr>
        <w:t>[</w:t>
      </w:r>
      <w:r w:rsidR="00DA6506">
        <w:rPr>
          <w:lang w:eastAsia="ko-KR"/>
        </w:rPr>
        <w:t>2</w:t>
      </w:r>
      <w:r>
        <w:rPr>
          <w:lang w:eastAsia="ko-KR"/>
        </w:rPr>
        <w:t>] R1</w:t>
      </w:r>
      <w:r w:rsidRPr="00FB789D">
        <w:rPr>
          <w:lang w:eastAsia="ko-KR"/>
        </w:rPr>
        <w:t>-</w:t>
      </w:r>
      <w:r w:rsidR="0099304F">
        <w:rPr>
          <w:lang w:eastAsia="ko-KR"/>
        </w:rPr>
        <w:t>180</w:t>
      </w:r>
      <w:r w:rsidR="00A564A8">
        <w:rPr>
          <w:lang w:eastAsia="ko-KR"/>
        </w:rPr>
        <w:t>4833</w:t>
      </w:r>
      <w:r w:rsidRPr="00FB789D">
        <w:rPr>
          <w:lang w:eastAsia="ko-KR"/>
        </w:rPr>
        <w:t>, “</w:t>
      </w:r>
      <w:r>
        <w:rPr>
          <w:lang w:eastAsia="ko-KR"/>
        </w:rPr>
        <w:t>Waveform Options for 60GHz Band</w:t>
      </w:r>
      <w:r w:rsidRPr="00FB789D">
        <w:rPr>
          <w:lang w:eastAsia="ko-KR"/>
        </w:rPr>
        <w:t>”, Qualcomm Incorporated, RAN1#92</w:t>
      </w:r>
      <w:r w:rsidR="00DA6506">
        <w:rPr>
          <w:lang w:eastAsia="ko-KR"/>
        </w:rPr>
        <w:t>bis</w:t>
      </w:r>
      <w:r w:rsidRPr="00FB789D">
        <w:rPr>
          <w:lang w:eastAsia="ko-KR"/>
        </w:rPr>
        <w:t xml:space="preserve">, </w:t>
      </w:r>
      <w:proofErr w:type="spellStart"/>
      <w:r w:rsidR="00DA6506">
        <w:rPr>
          <w:lang w:eastAsia="ko-KR"/>
        </w:rPr>
        <w:t>Sanya</w:t>
      </w:r>
      <w:proofErr w:type="spellEnd"/>
      <w:r w:rsidRPr="00FB789D">
        <w:rPr>
          <w:lang w:eastAsia="ko-KR"/>
        </w:rPr>
        <w:t xml:space="preserve">, </w:t>
      </w:r>
      <w:r w:rsidR="00DA6506">
        <w:rPr>
          <w:lang w:eastAsia="ko-KR"/>
        </w:rPr>
        <w:t>China</w:t>
      </w:r>
      <w:r w:rsidRPr="00FB789D">
        <w:rPr>
          <w:lang w:eastAsia="ko-KR"/>
        </w:rPr>
        <w:t xml:space="preserve">, </w:t>
      </w:r>
      <w:r w:rsidR="00DA6506">
        <w:rPr>
          <w:lang w:eastAsia="ko-KR"/>
        </w:rPr>
        <w:t>A</w:t>
      </w:r>
      <w:r w:rsidR="0075684D">
        <w:rPr>
          <w:lang w:eastAsia="ko-KR"/>
        </w:rPr>
        <w:t>pr</w:t>
      </w:r>
      <w:r w:rsidR="00DA6506">
        <w:rPr>
          <w:lang w:eastAsia="ko-KR"/>
        </w:rPr>
        <w:t>il 16</w:t>
      </w:r>
      <w:r w:rsidR="00DA6506" w:rsidRPr="00DA6506">
        <w:rPr>
          <w:vertAlign w:val="superscript"/>
          <w:lang w:eastAsia="ko-KR"/>
        </w:rPr>
        <w:t>th</w:t>
      </w:r>
      <w:r w:rsidR="00DA6506">
        <w:rPr>
          <w:lang w:eastAsia="ko-KR"/>
        </w:rPr>
        <w:t xml:space="preserve"> – April 20</w:t>
      </w:r>
      <w:r w:rsidR="00DA6506" w:rsidRPr="00DA6506">
        <w:rPr>
          <w:vertAlign w:val="superscript"/>
          <w:lang w:eastAsia="ko-KR"/>
        </w:rPr>
        <w:t>th</w:t>
      </w:r>
      <w:r w:rsidR="00DA6506">
        <w:rPr>
          <w:lang w:eastAsia="ko-KR"/>
        </w:rPr>
        <w:t>,</w:t>
      </w:r>
      <w:r w:rsidRPr="00FB789D">
        <w:rPr>
          <w:lang w:eastAsia="ko-KR"/>
        </w:rPr>
        <w:t xml:space="preserve"> 2018</w:t>
      </w:r>
      <w:r w:rsidR="003A097C">
        <w:rPr>
          <w:lang w:eastAsia="ko-KR"/>
        </w:rPr>
        <w:t>.</w:t>
      </w:r>
    </w:p>
    <w:p w14:paraId="37B454C0" w14:textId="34509CAD" w:rsidR="00FB789D" w:rsidRPr="007D1708" w:rsidRDefault="008A08F0" w:rsidP="00F53A74">
      <w:pPr>
        <w:pStyle w:val="LGTdoc1"/>
        <w:spacing w:before="120"/>
        <w:rPr>
          <w:b w:val="0"/>
        </w:rPr>
      </w:pPr>
      <w:r w:rsidRPr="007D1708">
        <w:rPr>
          <w:b w:val="0"/>
          <w:sz w:val="20"/>
          <w:lang w:eastAsia="ko-KR"/>
        </w:rPr>
        <w:t>[</w:t>
      </w:r>
      <w:r w:rsidRPr="008A08F0">
        <w:rPr>
          <w:b w:val="0"/>
          <w:sz w:val="20"/>
          <w:lang w:eastAsia="ko-KR"/>
        </w:rPr>
        <w:t>3</w:t>
      </w:r>
      <w:r w:rsidRPr="007D1708">
        <w:rPr>
          <w:b w:val="0"/>
          <w:sz w:val="20"/>
          <w:lang w:eastAsia="ko-KR"/>
        </w:rPr>
        <w:t>] R1-18048</w:t>
      </w:r>
      <w:r>
        <w:rPr>
          <w:b w:val="0"/>
          <w:sz w:val="20"/>
          <w:lang w:eastAsia="ko-KR"/>
        </w:rPr>
        <w:t>28</w:t>
      </w:r>
      <w:r w:rsidRPr="007D1708">
        <w:rPr>
          <w:b w:val="0"/>
          <w:sz w:val="20"/>
          <w:lang w:eastAsia="ko-KR"/>
        </w:rPr>
        <w:t>, “</w:t>
      </w:r>
      <w:r w:rsidR="00116465" w:rsidRPr="007D1708">
        <w:rPr>
          <w:b w:val="0"/>
          <w:bCs/>
          <w:sz w:val="20"/>
          <w:lang w:val="en-US"/>
        </w:rPr>
        <w:t>Simulation Scenario Down-selection for NR-U operation</w:t>
      </w:r>
      <w:r w:rsidRPr="007D1708">
        <w:rPr>
          <w:b w:val="0"/>
          <w:sz w:val="20"/>
          <w:lang w:eastAsia="ko-KR"/>
        </w:rPr>
        <w:t xml:space="preserve">”, Qualcomm Incorporated, RAN1#92bis, </w:t>
      </w:r>
      <w:proofErr w:type="spellStart"/>
      <w:r w:rsidRPr="007D1708">
        <w:rPr>
          <w:b w:val="0"/>
          <w:sz w:val="20"/>
          <w:lang w:eastAsia="ko-KR"/>
        </w:rPr>
        <w:t>Sanya</w:t>
      </w:r>
      <w:proofErr w:type="spellEnd"/>
      <w:r w:rsidRPr="007D1708">
        <w:rPr>
          <w:b w:val="0"/>
          <w:sz w:val="20"/>
          <w:lang w:eastAsia="ko-KR"/>
        </w:rPr>
        <w:t>, China, April 16</w:t>
      </w:r>
      <w:r w:rsidRPr="007D1708">
        <w:rPr>
          <w:b w:val="0"/>
          <w:sz w:val="20"/>
          <w:vertAlign w:val="superscript"/>
          <w:lang w:eastAsia="ko-KR"/>
        </w:rPr>
        <w:t>th</w:t>
      </w:r>
      <w:r w:rsidRPr="007D1708">
        <w:rPr>
          <w:b w:val="0"/>
          <w:sz w:val="20"/>
          <w:lang w:eastAsia="ko-KR"/>
        </w:rPr>
        <w:t xml:space="preserve"> – April 20</w:t>
      </w:r>
      <w:r w:rsidRPr="007D1708">
        <w:rPr>
          <w:b w:val="0"/>
          <w:sz w:val="20"/>
          <w:vertAlign w:val="superscript"/>
          <w:lang w:eastAsia="ko-KR"/>
        </w:rPr>
        <w:t>th</w:t>
      </w:r>
      <w:r w:rsidRPr="007D1708">
        <w:rPr>
          <w:b w:val="0"/>
          <w:sz w:val="20"/>
          <w:lang w:eastAsia="ko-KR"/>
        </w:rPr>
        <w:t>, 2018.</w:t>
      </w:r>
    </w:p>
    <w:sectPr w:rsidR="00FB789D" w:rsidRPr="007D1708" w:rsidSect="00B47B85">
      <w:footerReference w:type="even" r:id="rId29"/>
      <w:footerReference w:type="default" r:id="rId30"/>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39117D" w14:textId="77777777" w:rsidR="0032137F" w:rsidRDefault="0032137F" w:rsidP="00F53A74">
      <w:r>
        <w:separator/>
      </w:r>
    </w:p>
    <w:p w14:paraId="0860DB34" w14:textId="77777777" w:rsidR="0032137F" w:rsidRDefault="0032137F" w:rsidP="00F53A74"/>
  </w:endnote>
  <w:endnote w:type="continuationSeparator" w:id="0">
    <w:p w14:paraId="788E0EB6" w14:textId="77777777" w:rsidR="0032137F" w:rsidRDefault="0032137F" w:rsidP="00F53A74">
      <w:r>
        <w:continuationSeparator/>
      </w:r>
    </w:p>
    <w:p w14:paraId="7CD75A5E" w14:textId="77777777" w:rsidR="0032137F" w:rsidRDefault="0032137F" w:rsidP="00F53A74"/>
  </w:endnote>
  <w:endnote w:type="continuationNotice" w:id="1">
    <w:p w14:paraId="221EB20C" w14:textId="77777777" w:rsidR="0032137F" w:rsidRDefault="0032137F" w:rsidP="00F53A74"/>
    <w:p w14:paraId="0EA13DC5" w14:textId="77777777" w:rsidR="0032137F" w:rsidRDefault="0032137F"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0D7394" w:rsidRDefault="000D7394"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0D7394" w:rsidRDefault="000D7394" w:rsidP="00F53A74">
    <w:pPr>
      <w:pStyle w:val="Footer"/>
    </w:pPr>
  </w:p>
  <w:p w14:paraId="164FD115" w14:textId="77777777" w:rsidR="000D7394" w:rsidRDefault="000D7394"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4CB69225" w:rsidR="000D7394" w:rsidRDefault="000D7394">
        <w:pPr>
          <w:pStyle w:val="Footer"/>
          <w:jc w:val="center"/>
        </w:pPr>
        <w:r>
          <w:fldChar w:fldCharType="begin"/>
        </w:r>
        <w:r>
          <w:instrText xml:space="preserve"> PAGE   \* MERGEFORMAT </w:instrText>
        </w:r>
        <w:r>
          <w:fldChar w:fldCharType="separate"/>
        </w:r>
        <w:r w:rsidR="00937B29">
          <w:rPr>
            <w:noProof/>
          </w:rPr>
          <w:t>8</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54961" w14:textId="77777777" w:rsidR="0032137F" w:rsidRDefault="0032137F" w:rsidP="00F53A74">
      <w:r>
        <w:separator/>
      </w:r>
    </w:p>
    <w:p w14:paraId="3CACE3F5" w14:textId="77777777" w:rsidR="0032137F" w:rsidRDefault="0032137F" w:rsidP="00F53A74"/>
  </w:footnote>
  <w:footnote w:type="continuationSeparator" w:id="0">
    <w:p w14:paraId="7AB8C896" w14:textId="77777777" w:rsidR="0032137F" w:rsidRDefault="0032137F" w:rsidP="00F53A74">
      <w:r>
        <w:continuationSeparator/>
      </w:r>
    </w:p>
    <w:p w14:paraId="1DF428D7" w14:textId="77777777" w:rsidR="0032137F" w:rsidRDefault="0032137F" w:rsidP="00F53A74"/>
  </w:footnote>
  <w:footnote w:type="continuationNotice" w:id="1">
    <w:p w14:paraId="477FFF89" w14:textId="77777777" w:rsidR="0032137F" w:rsidRDefault="0032137F" w:rsidP="00F53A74"/>
    <w:p w14:paraId="147B1399" w14:textId="77777777" w:rsidR="0032137F" w:rsidRDefault="0032137F" w:rsidP="00F53A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03E0"/>
    <w:multiLevelType w:val="hybridMultilevel"/>
    <w:tmpl w:val="992A8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034D42EC"/>
    <w:multiLevelType w:val="hybridMultilevel"/>
    <w:tmpl w:val="54B07A5A"/>
    <w:lvl w:ilvl="0" w:tplc="31448D58">
      <w:start w:val="1"/>
      <w:numFmt w:val="bullet"/>
      <w:lvlText w:val=""/>
      <w:lvlJc w:val="left"/>
      <w:pPr>
        <w:tabs>
          <w:tab w:val="num" w:pos="720"/>
        </w:tabs>
        <w:ind w:left="720" w:hanging="360"/>
      </w:pPr>
      <w:rPr>
        <w:rFonts w:ascii="Symbol" w:hAnsi="Symbol" w:hint="default"/>
      </w:rPr>
    </w:lvl>
    <w:lvl w:ilvl="1" w:tplc="EA7E9920">
      <w:start w:val="256"/>
      <w:numFmt w:val="bullet"/>
      <w:lvlText w:val="−"/>
      <w:lvlJc w:val="left"/>
      <w:pPr>
        <w:tabs>
          <w:tab w:val="num" w:pos="1440"/>
        </w:tabs>
        <w:ind w:left="1440" w:hanging="360"/>
      </w:pPr>
      <w:rPr>
        <w:rFonts w:ascii="Calibre Regular" w:hAnsi="Calibre Regular" w:hint="default"/>
      </w:rPr>
    </w:lvl>
    <w:lvl w:ilvl="2" w:tplc="092638A0">
      <w:start w:val="256"/>
      <w:numFmt w:val="bullet"/>
      <w:lvlText w:val="−"/>
      <w:lvlJc w:val="left"/>
      <w:pPr>
        <w:tabs>
          <w:tab w:val="num" w:pos="2160"/>
        </w:tabs>
        <w:ind w:left="2160" w:hanging="360"/>
      </w:pPr>
      <w:rPr>
        <w:rFonts w:ascii="Calibre Regular" w:hAnsi="Calibre Regular" w:hint="default"/>
      </w:rPr>
    </w:lvl>
    <w:lvl w:ilvl="3" w:tplc="A894E03E" w:tentative="1">
      <w:start w:val="1"/>
      <w:numFmt w:val="bullet"/>
      <w:lvlText w:val=""/>
      <w:lvlJc w:val="left"/>
      <w:pPr>
        <w:tabs>
          <w:tab w:val="num" w:pos="2880"/>
        </w:tabs>
        <w:ind w:left="2880" w:hanging="360"/>
      </w:pPr>
      <w:rPr>
        <w:rFonts w:ascii="Symbol" w:hAnsi="Symbol" w:hint="default"/>
      </w:rPr>
    </w:lvl>
    <w:lvl w:ilvl="4" w:tplc="4BE4F80A" w:tentative="1">
      <w:start w:val="1"/>
      <w:numFmt w:val="bullet"/>
      <w:lvlText w:val=""/>
      <w:lvlJc w:val="left"/>
      <w:pPr>
        <w:tabs>
          <w:tab w:val="num" w:pos="3600"/>
        </w:tabs>
        <w:ind w:left="3600" w:hanging="360"/>
      </w:pPr>
      <w:rPr>
        <w:rFonts w:ascii="Symbol" w:hAnsi="Symbol" w:hint="default"/>
      </w:rPr>
    </w:lvl>
    <w:lvl w:ilvl="5" w:tplc="2AF8DAFC" w:tentative="1">
      <w:start w:val="1"/>
      <w:numFmt w:val="bullet"/>
      <w:lvlText w:val=""/>
      <w:lvlJc w:val="left"/>
      <w:pPr>
        <w:tabs>
          <w:tab w:val="num" w:pos="4320"/>
        </w:tabs>
        <w:ind w:left="4320" w:hanging="360"/>
      </w:pPr>
      <w:rPr>
        <w:rFonts w:ascii="Symbol" w:hAnsi="Symbol" w:hint="default"/>
      </w:rPr>
    </w:lvl>
    <w:lvl w:ilvl="6" w:tplc="7334275E" w:tentative="1">
      <w:start w:val="1"/>
      <w:numFmt w:val="bullet"/>
      <w:lvlText w:val=""/>
      <w:lvlJc w:val="left"/>
      <w:pPr>
        <w:tabs>
          <w:tab w:val="num" w:pos="5040"/>
        </w:tabs>
        <w:ind w:left="5040" w:hanging="360"/>
      </w:pPr>
      <w:rPr>
        <w:rFonts w:ascii="Symbol" w:hAnsi="Symbol" w:hint="default"/>
      </w:rPr>
    </w:lvl>
    <w:lvl w:ilvl="7" w:tplc="86BA2876" w:tentative="1">
      <w:start w:val="1"/>
      <w:numFmt w:val="bullet"/>
      <w:lvlText w:val=""/>
      <w:lvlJc w:val="left"/>
      <w:pPr>
        <w:tabs>
          <w:tab w:val="num" w:pos="5760"/>
        </w:tabs>
        <w:ind w:left="5760" w:hanging="360"/>
      </w:pPr>
      <w:rPr>
        <w:rFonts w:ascii="Symbol" w:hAnsi="Symbol" w:hint="default"/>
      </w:rPr>
    </w:lvl>
    <w:lvl w:ilvl="8" w:tplc="A8541E6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41C42A9"/>
    <w:multiLevelType w:val="hybridMultilevel"/>
    <w:tmpl w:val="D48EE9C2"/>
    <w:lvl w:ilvl="0" w:tplc="7DA48A04">
      <w:start w:val="1"/>
      <w:numFmt w:val="decimal"/>
      <w:lvlText w:val="(%1)"/>
      <w:lvlJc w:val="left"/>
      <w:pPr>
        <w:ind w:left="360" w:hanging="360"/>
      </w:pPr>
      <w:rPr>
        <w:rFonts w:ascii="Times New Roman" w:eastAsia="Gulim" w:hAnsi="Times New Roman" w:cs="Times New Roman"/>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C000DF"/>
    <w:multiLevelType w:val="hybridMultilevel"/>
    <w:tmpl w:val="2ABCF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F32A8"/>
    <w:multiLevelType w:val="hybridMultilevel"/>
    <w:tmpl w:val="3AF8C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780A79"/>
    <w:multiLevelType w:val="hybridMultilevel"/>
    <w:tmpl w:val="EC725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3D2430"/>
    <w:multiLevelType w:val="hybridMultilevel"/>
    <w:tmpl w:val="DBFE3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33492"/>
    <w:multiLevelType w:val="hybridMultilevel"/>
    <w:tmpl w:val="34EC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C696E8A"/>
    <w:multiLevelType w:val="hybridMultilevel"/>
    <w:tmpl w:val="0ACA5F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F04D8A"/>
    <w:multiLevelType w:val="hybridMultilevel"/>
    <w:tmpl w:val="E58484CC"/>
    <w:lvl w:ilvl="0" w:tplc="DD9A1FF8">
      <w:start w:val="4"/>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4EA27B9"/>
    <w:multiLevelType w:val="hybridMultilevel"/>
    <w:tmpl w:val="4830B5F6"/>
    <w:lvl w:ilvl="0" w:tplc="3D00BA7E">
      <w:start w:val="1"/>
      <w:numFmt w:val="bullet"/>
      <w:lvlText w:val=""/>
      <w:lvlJc w:val="left"/>
      <w:pPr>
        <w:tabs>
          <w:tab w:val="num" w:pos="720"/>
        </w:tabs>
        <w:ind w:left="720" w:hanging="360"/>
      </w:pPr>
      <w:rPr>
        <w:rFonts w:ascii="Symbol" w:hAnsi="Symbol" w:hint="default"/>
      </w:rPr>
    </w:lvl>
    <w:lvl w:ilvl="1" w:tplc="08F88DA6">
      <w:start w:val="242"/>
      <w:numFmt w:val="bullet"/>
      <w:lvlText w:val="−"/>
      <w:lvlJc w:val="left"/>
      <w:pPr>
        <w:tabs>
          <w:tab w:val="num" w:pos="1440"/>
        </w:tabs>
        <w:ind w:left="1440" w:hanging="360"/>
      </w:pPr>
      <w:rPr>
        <w:rFonts w:ascii="Calibre Regular" w:hAnsi="Calibre Regular" w:hint="default"/>
      </w:rPr>
    </w:lvl>
    <w:lvl w:ilvl="2" w:tplc="C15C5BE4">
      <w:start w:val="242"/>
      <w:numFmt w:val="bullet"/>
      <w:lvlText w:val="−"/>
      <w:lvlJc w:val="left"/>
      <w:pPr>
        <w:tabs>
          <w:tab w:val="num" w:pos="2160"/>
        </w:tabs>
        <w:ind w:left="2160" w:hanging="360"/>
      </w:pPr>
      <w:rPr>
        <w:rFonts w:ascii="Calibre Regular" w:hAnsi="Calibre Regular" w:hint="default"/>
      </w:rPr>
    </w:lvl>
    <w:lvl w:ilvl="3" w:tplc="AECEACC6" w:tentative="1">
      <w:start w:val="1"/>
      <w:numFmt w:val="bullet"/>
      <w:lvlText w:val=""/>
      <w:lvlJc w:val="left"/>
      <w:pPr>
        <w:tabs>
          <w:tab w:val="num" w:pos="2880"/>
        </w:tabs>
        <w:ind w:left="2880" w:hanging="360"/>
      </w:pPr>
      <w:rPr>
        <w:rFonts w:ascii="Symbol" w:hAnsi="Symbol" w:hint="default"/>
      </w:rPr>
    </w:lvl>
    <w:lvl w:ilvl="4" w:tplc="C5B8A7E2" w:tentative="1">
      <w:start w:val="1"/>
      <w:numFmt w:val="bullet"/>
      <w:lvlText w:val=""/>
      <w:lvlJc w:val="left"/>
      <w:pPr>
        <w:tabs>
          <w:tab w:val="num" w:pos="3600"/>
        </w:tabs>
        <w:ind w:left="3600" w:hanging="360"/>
      </w:pPr>
      <w:rPr>
        <w:rFonts w:ascii="Symbol" w:hAnsi="Symbol" w:hint="default"/>
      </w:rPr>
    </w:lvl>
    <w:lvl w:ilvl="5" w:tplc="0810AF9A" w:tentative="1">
      <w:start w:val="1"/>
      <w:numFmt w:val="bullet"/>
      <w:lvlText w:val=""/>
      <w:lvlJc w:val="left"/>
      <w:pPr>
        <w:tabs>
          <w:tab w:val="num" w:pos="4320"/>
        </w:tabs>
        <w:ind w:left="4320" w:hanging="360"/>
      </w:pPr>
      <w:rPr>
        <w:rFonts w:ascii="Symbol" w:hAnsi="Symbol" w:hint="default"/>
      </w:rPr>
    </w:lvl>
    <w:lvl w:ilvl="6" w:tplc="3CC48CF0" w:tentative="1">
      <w:start w:val="1"/>
      <w:numFmt w:val="bullet"/>
      <w:lvlText w:val=""/>
      <w:lvlJc w:val="left"/>
      <w:pPr>
        <w:tabs>
          <w:tab w:val="num" w:pos="5040"/>
        </w:tabs>
        <w:ind w:left="5040" w:hanging="360"/>
      </w:pPr>
      <w:rPr>
        <w:rFonts w:ascii="Symbol" w:hAnsi="Symbol" w:hint="default"/>
      </w:rPr>
    </w:lvl>
    <w:lvl w:ilvl="7" w:tplc="41CEC79E" w:tentative="1">
      <w:start w:val="1"/>
      <w:numFmt w:val="bullet"/>
      <w:lvlText w:val=""/>
      <w:lvlJc w:val="left"/>
      <w:pPr>
        <w:tabs>
          <w:tab w:val="num" w:pos="5760"/>
        </w:tabs>
        <w:ind w:left="5760" w:hanging="360"/>
      </w:pPr>
      <w:rPr>
        <w:rFonts w:ascii="Symbol" w:hAnsi="Symbol" w:hint="default"/>
      </w:rPr>
    </w:lvl>
    <w:lvl w:ilvl="8" w:tplc="7D22E41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5A4238C"/>
    <w:multiLevelType w:val="hybridMultilevel"/>
    <w:tmpl w:val="F24C0D52"/>
    <w:lvl w:ilvl="0" w:tplc="421EF026">
      <w:start w:val="1"/>
      <w:numFmt w:val="bullet"/>
      <w:lvlText w:val="−"/>
      <w:lvlJc w:val="left"/>
      <w:pPr>
        <w:tabs>
          <w:tab w:val="num" w:pos="720"/>
        </w:tabs>
        <w:ind w:left="720" w:hanging="360"/>
      </w:pPr>
      <w:rPr>
        <w:rFonts w:ascii="Calibre Regular" w:hAnsi="Calibre Regular" w:hint="default"/>
      </w:rPr>
    </w:lvl>
    <w:lvl w:ilvl="1" w:tplc="9DE85B7C">
      <w:start w:val="1"/>
      <w:numFmt w:val="bullet"/>
      <w:lvlText w:val="−"/>
      <w:lvlJc w:val="left"/>
      <w:pPr>
        <w:tabs>
          <w:tab w:val="num" w:pos="1440"/>
        </w:tabs>
        <w:ind w:left="1440" w:hanging="360"/>
      </w:pPr>
      <w:rPr>
        <w:rFonts w:ascii="Calibre Regular" w:hAnsi="Calibre Regular" w:hint="default"/>
      </w:rPr>
    </w:lvl>
    <w:lvl w:ilvl="2" w:tplc="2F44BEC2">
      <w:start w:val="146"/>
      <w:numFmt w:val="bullet"/>
      <w:lvlText w:val="−"/>
      <w:lvlJc w:val="left"/>
      <w:pPr>
        <w:tabs>
          <w:tab w:val="num" w:pos="2160"/>
        </w:tabs>
        <w:ind w:left="2160" w:hanging="360"/>
      </w:pPr>
      <w:rPr>
        <w:rFonts w:ascii="Calibre Regular" w:hAnsi="Calibre Regular" w:hint="default"/>
      </w:rPr>
    </w:lvl>
    <w:lvl w:ilvl="3" w:tplc="ABFEA8A2" w:tentative="1">
      <w:start w:val="1"/>
      <w:numFmt w:val="bullet"/>
      <w:lvlText w:val="−"/>
      <w:lvlJc w:val="left"/>
      <w:pPr>
        <w:tabs>
          <w:tab w:val="num" w:pos="2880"/>
        </w:tabs>
        <w:ind w:left="2880" w:hanging="360"/>
      </w:pPr>
      <w:rPr>
        <w:rFonts w:ascii="Calibre Regular" w:hAnsi="Calibre Regular" w:hint="default"/>
      </w:rPr>
    </w:lvl>
    <w:lvl w:ilvl="4" w:tplc="D1927AB6" w:tentative="1">
      <w:start w:val="1"/>
      <w:numFmt w:val="bullet"/>
      <w:lvlText w:val="−"/>
      <w:lvlJc w:val="left"/>
      <w:pPr>
        <w:tabs>
          <w:tab w:val="num" w:pos="3600"/>
        </w:tabs>
        <w:ind w:left="3600" w:hanging="360"/>
      </w:pPr>
      <w:rPr>
        <w:rFonts w:ascii="Calibre Regular" w:hAnsi="Calibre Regular" w:hint="default"/>
      </w:rPr>
    </w:lvl>
    <w:lvl w:ilvl="5" w:tplc="F3606D98" w:tentative="1">
      <w:start w:val="1"/>
      <w:numFmt w:val="bullet"/>
      <w:lvlText w:val="−"/>
      <w:lvlJc w:val="left"/>
      <w:pPr>
        <w:tabs>
          <w:tab w:val="num" w:pos="4320"/>
        </w:tabs>
        <w:ind w:left="4320" w:hanging="360"/>
      </w:pPr>
      <w:rPr>
        <w:rFonts w:ascii="Calibre Regular" w:hAnsi="Calibre Regular" w:hint="default"/>
      </w:rPr>
    </w:lvl>
    <w:lvl w:ilvl="6" w:tplc="CD6C51E6" w:tentative="1">
      <w:start w:val="1"/>
      <w:numFmt w:val="bullet"/>
      <w:lvlText w:val="−"/>
      <w:lvlJc w:val="left"/>
      <w:pPr>
        <w:tabs>
          <w:tab w:val="num" w:pos="5040"/>
        </w:tabs>
        <w:ind w:left="5040" w:hanging="360"/>
      </w:pPr>
      <w:rPr>
        <w:rFonts w:ascii="Calibre Regular" w:hAnsi="Calibre Regular" w:hint="default"/>
      </w:rPr>
    </w:lvl>
    <w:lvl w:ilvl="7" w:tplc="7FC88E60" w:tentative="1">
      <w:start w:val="1"/>
      <w:numFmt w:val="bullet"/>
      <w:lvlText w:val="−"/>
      <w:lvlJc w:val="left"/>
      <w:pPr>
        <w:tabs>
          <w:tab w:val="num" w:pos="5760"/>
        </w:tabs>
        <w:ind w:left="5760" w:hanging="360"/>
      </w:pPr>
      <w:rPr>
        <w:rFonts w:ascii="Calibre Regular" w:hAnsi="Calibre Regular" w:hint="default"/>
      </w:rPr>
    </w:lvl>
    <w:lvl w:ilvl="8" w:tplc="9F6C8536" w:tentative="1">
      <w:start w:val="1"/>
      <w:numFmt w:val="bullet"/>
      <w:lvlText w:val="−"/>
      <w:lvlJc w:val="left"/>
      <w:pPr>
        <w:tabs>
          <w:tab w:val="num" w:pos="6480"/>
        </w:tabs>
        <w:ind w:left="6480" w:hanging="360"/>
      </w:pPr>
      <w:rPr>
        <w:rFonts w:ascii="Calibre Regular" w:hAnsi="Calibre Regular" w:hint="default"/>
      </w:rPr>
    </w:lvl>
  </w:abstractNum>
  <w:abstractNum w:abstractNumId="14" w15:restartNumberingAfterBreak="0">
    <w:nsid w:val="36673EDB"/>
    <w:multiLevelType w:val="hybridMultilevel"/>
    <w:tmpl w:val="3142F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F0552E"/>
    <w:multiLevelType w:val="multilevel"/>
    <w:tmpl w:val="B376569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7086C24"/>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7" w15:restartNumberingAfterBreak="0">
    <w:nsid w:val="3A3E20B0"/>
    <w:multiLevelType w:val="hybridMultilevel"/>
    <w:tmpl w:val="D48EE9C2"/>
    <w:lvl w:ilvl="0" w:tplc="7DA48A04">
      <w:start w:val="1"/>
      <w:numFmt w:val="decimal"/>
      <w:lvlText w:val="(%1)"/>
      <w:lvlJc w:val="left"/>
      <w:pPr>
        <w:ind w:left="720" w:hanging="360"/>
      </w:pPr>
      <w:rPr>
        <w:rFonts w:ascii="Times New Roman" w:eastAsia="Gulim"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906E3F"/>
    <w:multiLevelType w:val="hybridMultilevel"/>
    <w:tmpl w:val="601EB98E"/>
    <w:lvl w:ilvl="0" w:tplc="362E0370">
      <w:start w:val="1"/>
      <w:numFmt w:val="bullet"/>
      <w:lvlText w:val=""/>
      <w:lvlJc w:val="left"/>
      <w:pPr>
        <w:tabs>
          <w:tab w:val="num" w:pos="720"/>
        </w:tabs>
        <w:ind w:left="720" w:hanging="360"/>
      </w:pPr>
      <w:rPr>
        <w:rFonts w:ascii="Symbol" w:hAnsi="Symbol" w:hint="default"/>
      </w:rPr>
    </w:lvl>
    <w:lvl w:ilvl="1" w:tplc="426EF134">
      <w:start w:val="242"/>
      <w:numFmt w:val="bullet"/>
      <w:lvlText w:val="−"/>
      <w:lvlJc w:val="left"/>
      <w:pPr>
        <w:tabs>
          <w:tab w:val="num" w:pos="1440"/>
        </w:tabs>
        <w:ind w:left="1440" w:hanging="360"/>
      </w:pPr>
      <w:rPr>
        <w:rFonts w:ascii="Calibre Regular" w:hAnsi="Calibre Regular" w:hint="default"/>
      </w:rPr>
    </w:lvl>
    <w:lvl w:ilvl="2" w:tplc="F530BAD4">
      <w:start w:val="1"/>
      <w:numFmt w:val="bullet"/>
      <w:lvlText w:val=""/>
      <w:lvlJc w:val="left"/>
      <w:pPr>
        <w:tabs>
          <w:tab w:val="num" w:pos="2160"/>
        </w:tabs>
        <w:ind w:left="2160" w:hanging="360"/>
      </w:pPr>
      <w:rPr>
        <w:rFonts w:ascii="Symbol" w:hAnsi="Symbol" w:hint="default"/>
      </w:rPr>
    </w:lvl>
    <w:lvl w:ilvl="3" w:tplc="E0B88E7E" w:tentative="1">
      <w:start w:val="1"/>
      <w:numFmt w:val="bullet"/>
      <w:lvlText w:val=""/>
      <w:lvlJc w:val="left"/>
      <w:pPr>
        <w:tabs>
          <w:tab w:val="num" w:pos="2880"/>
        </w:tabs>
        <w:ind w:left="2880" w:hanging="360"/>
      </w:pPr>
      <w:rPr>
        <w:rFonts w:ascii="Symbol" w:hAnsi="Symbol" w:hint="default"/>
      </w:rPr>
    </w:lvl>
    <w:lvl w:ilvl="4" w:tplc="1D50CEEA" w:tentative="1">
      <w:start w:val="1"/>
      <w:numFmt w:val="bullet"/>
      <w:lvlText w:val=""/>
      <w:lvlJc w:val="left"/>
      <w:pPr>
        <w:tabs>
          <w:tab w:val="num" w:pos="3600"/>
        </w:tabs>
        <w:ind w:left="3600" w:hanging="360"/>
      </w:pPr>
      <w:rPr>
        <w:rFonts w:ascii="Symbol" w:hAnsi="Symbol" w:hint="default"/>
      </w:rPr>
    </w:lvl>
    <w:lvl w:ilvl="5" w:tplc="71064CAC" w:tentative="1">
      <w:start w:val="1"/>
      <w:numFmt w:val="bullet"/>
      <w:lvlText w:val=""/>
      <w:lvlJc w:val="left"/>
      <w:pPr>
        <w:tabs>
          <w:tab w:val="num" w:pos="4320"/>
        </w:tabs>
        <w:ind w:left="4320" w:hanging="360"/>
      </w:pPr>
      <w:rPr>
        <w:rFonts w:ascii="Symbol" w:hAnsi="Symbol" w:hint="default"/>
      </w:rPr>
    </w:lvl>
    <w:lvl w:ilvl="6" w:tplc="F0E07D2E" w:tentative="1">
      <w:start w:val="1"/>
      <w:numFmt w:val="bullet"/>
      <w:lvlText w:val=""/>
      <w:lvlJc w:val="left"/>
      <w:pPr>
        <w:tabs>
          <w:tab w:val="num" w:pos="5040"/>
        </w:tabs>
        <w:ind w:left="5040" w:hanging="360"/>
      </w:pPr>
      <w:rPr>
        <w:rFonts w:ascii="Symbol" w:hAnsi="Symbol" w:hint="default"/>
      </w:rPr>
    </w:lvl>
    <w:lvl w:ilvl="7" w:tplc="DAA6C33C" w:tentative="1">
      <w:start w:val="1"/>
      <w:numFmt w:val="bullet"/>
      <w:lvlText w:val=""/>
      <w:lvlJc w:val="left"/>
      <w:pPr>
        <w:tabs>
          <w:tab w:val="num" w:pos="5760"/>
        </w:tabs>
        <w:ind w:left="5760" w:hanging="360"/>
      </w:pPr>
      <w:rPr>
        <w:rFonts w:ascii="Symbol" w:hAnsi="Symbol" w:hint="default"/>
      </w:rPr>
    </w:lvl>
    <w:lvl w:ilvl="8" w:tplc="50D8F66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2C71163"/>
    <w:multiLevelType w:val="hybridMultilevel"/>
    <w:tmpl w:val="51908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8252C4"/>
    <w:multiLevelType w:val="hybridMultilevel"/>
    <w:tmpl w:val="E938C732"/>
    <w:lvl w:ilvl="0" w:tplc="5A84EE84">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 w15:restartNumberingAfterBreak="0">
    <w:nsid w:val="4A5138AF"/>
    <w:multiLevelType w:val="hybridMultilevel"/>
    <w:tmpl w:val="042E91F8"/>
    <w:lvl w:ilvl="0" w:tplc="9E3E5B4C">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E164FD"/>
    <w:multiLevelType w:val="hybridMultilevel"/>
    <w:tmpl w:val="1BAAC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5C3C8D"/>
    <w:multiLevelType w:val="hybridMultilevel"/>
    <w:tmpl w:val="3CE0C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C72F53"/>
    <w:multiLevelType w:val="hybridMultilevel"/>
    <w:tmpl w:val="F0E8B7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4716C"/>
    <w:multiLevelType w:val="hybridMultilevel"/>
    <w:tmpl w:val="0212C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A85EDD"/>
    <w:multiLevelType w:val="hybridMultilevel"/>
    <w:tmpl w:val="0F661E8E"/>
    <w:lvl w:ilvl="0" w:tplc="95E4D0B8">
      <w:start w:val="1"/>
      <w:numFmt w:val="bullet"/>
      <w:lvlText w:val="−"/>
      <w:lvlJc w:val="left"/>
      <w:pPr>
        <w:tabs>
          <w:tab w:val="num" w:pos="720"/>
        </w:tabs>
        <w:ind w:left="720" w:hanging="360"/>
      </w:pPr>
      <w:rPr>
        <w:rFonts w:ascii="Calibre Regular" w:hAnsi="Calibre Regular" w:hint="default"/>
      </w:rPr>
    </w:lvl>
    <w:lvl w:ilvl="1" w:tplc="ACE8D162">
      <w:start w:val="1"/>
      <w:numFmt w:val="bullet"/>
      <w:lvlText w:val="−"/>
      <w:lvlJc w:val="left"/>
      <w:pPr>
        <w:tabs>
          <w:tab w:val="num" w:pos="1440"/>
        </w:tabs>
        <w:ind w:left="1440" w:hanging="360"/>
      </w:pPr>
      <w:rPr>
        <w:rFonts w:ascii="Calibre Regular" w:hAnsi="Calibre Regular" w:hint="default"/>
      </w:rPr>
    </w:lvl>
    <w:lvl w:ilvl="2" w:tplc="4928DA98" w:tentative="1">
      <w:start w:val="1"/>
      <w:numFmt w:val="bullet"/>
      <w:lvlText w:val="−"/>
      <w:lvlJc w:val="left"/>
      <w:pPr>
        <w:tabs>
          <w:tab w:val="num" w:pos="2160"/>
        </w:tabs>
        <w:ind w:left="2160" w:hanging="360"/>
      </w:pPr>
      <w:rPr>
        <w:rFonts w:ascii="Calibre Regular" w:hAnsi="Calibre Regular" w:hint="default"/>
      </w:rPr>
    </w:lvl>
    <w:lvl w:ilvl="3" w:tplc="95600438" w:tentative="1">
      <w:start w:val="1"/>
      <w:numFmt w:val="bullet"/>
      <w:lvlText w:val="−"/>
      <w:lvlJc w:val="left"/>
      <w:pPr>
        <w:tabs>
          <w:tab w:val="num" w:pos="2880"/>
        </w:tabs>
        <w:ind w:left="2880" w:hanging="360"/>
      </w:pPr>
      <w:rPr>
        <w:rFonts w:ascii="Calibre Regular" w:hAnsi="Calibre Regular" w:hint="default"/>
      </w:rPr>
    </w:lvl>
    <w:lvl w:ilvl="4" w:tplc="5C663602" w:tentative="1">
      <w:start w:val="1"/>
      <w:numFmt w:val="bullet"/>
      <w:lvlText w:val="−"/>
      <w:lvlJc w:val="left"/>
      <w:pPr>
        <w:tabs>
          <w:tab w:val="num" w:pos="3600"/>
        </w:tabs>
        <w:ind w:left="3600" w:hanging="360"/>
      </w:pPr>
      <w:rPr>
        <w:rFonts w:ascii="Calibre Regular" w:hAnsi="Calibre Regular" w:hint="default"/>
      </w:rPr>
    </w:lvl>
    <w:lvl w:ilvl="5" w:tplc="5FF2250A" w:tentative="1">
      <w:start w:val="1"/>
      <w:numFmt w:val="bullet"/>
      <w:lvlText w:val="−"/>
      <w:lvlJc w:val="left"/>
      <w:pPr>
        <w:tabs>
          <w:tab w:val="num" w:pos="4320"/>
        </w:tabs>
        <w:ind w:left="4320" w:hanging="360"/>
      </w:pPr>
      <w:rPr>
        <w:rFonts w:ascii="Calibre Regular" w:hAnsi="Calibre Regular" w:hint="default"/>
      </w:rPr>
    </w:lvl>
    <w:lvl w:ilvl="6" w:tplc="58507F70" w:tentative="1">
      <w:start w:val="1"/>
      <w:numFmt w:val="bullet"/>
      <w:lvlText w:val="−"/>
      <w:lvlJc w:val="left"/>
      <w:pPr>
        <w:tabs>
          <w:tab w:val="num" w:pos="5040"/>
        </w:tabs>
        <w:ind w:left="5040" w:hanging="360"/>
      </w:pPr>
      <w:rPr>
        <w:rFonts w:ascii="Calibre Regular" w:hAnsi="Calibre Regular" w:hint="default"/>
      </w:rPr>
    </w:lvl>
    <w:lvl w:ilvl="7" w:tplc="4C0A9C98" w:tentative="1">
      <w:start w:val="1"/>
      <w:numFmt w:val="bullet"/>
      <w:lvlText w:val="−"/>
      <w:lvlJc w:val="left"/>
      <w:pPr>
        <w:tabs>
          <w:tab w:val="num" w:pos="5760"/>
        </w:tabs>
        <w:ind w:left="5760" w:hanging="360"/>
      </w:pPr>
      <w:rPr>
        <w:rFonts w:ascii="Calibre Regular" w:hAnsi="Calibre Regular" w:hint="default"/>
      </w:rPr>
    </w:lvl>
    <w:lvl w:ilvl="8" w:tplc="1C18414E" w:tentative="1">
      <w:start w:val="1"/>
      <w:numFmt w:val="bullet"/>
      <w:lvlText w:val="−"/>
      <w:lvlJc w:val="left"/>
      <w:pPr>
        <w:tabs>
          <w:tab w:val="num" w:pos="6480"/>
        </w:tabs>
        <w:ind w:left="6480" w:hanging="360"/>
      </w:pPr>
      <w:rPr>
        <w:rFonts w:ascii="Calibre Regular" w:hAnsi="Calibre Regular" w:hint="default"/>
      </w:rPr>
    </w:lvl>
  </w:abstractNum>
  <w:abstractNum w:abstractNumId="29" w15:restartNumberingAfterBreak="0">
    <w:nsid w:val="5A1051A8"/>
    <w:multiLevelType w:val="hybridMultilevel"/>
    <w:tmpl w:val="BDE6B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DF30EA"/>
    <w:multiLevelType w:val="hybridMultilevel"/>
    <w:tmpl w:val="0A5CC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6B151A"/>
    <w:multiLevelType w:val="hybridMultilevel"/>
    <w:tmpl w:val="9836ED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1AA124F"/>
    <w:multiLevelType w:val="hybridMultilevel"/>
    <w:tmpl w:val="E9B2D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515597"/>
    <w:multiLevelType w:val="hybridMultilevel"/>
    <w:tmpl w:val="82C06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35" w15:restartNumberingAfterBreak="0">
    <w:nsid w:val="67683F6A"/>
    <w:multiLevelType w:val="hybridMultilevel"/>
    <w:tmpl w:val="D48EE9C2"/>
    <w:lvl w:ilvl="0" w:tplc="7DA48A04">
      <w:start w:val="1"/>
      <w:numFmt w:val="decimal"/>
      <w:lvlText w:val="(%1)"/>
      <w:lvlJc w:val="left"/>
      <w:pPr>
        <w:ind w:left="720" w:hanging="360"/>
      </w:pPr>
      <w:rPr>
        <w:rFonts w:ascii="Times New Roman" w:eastAsia="Gulim"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CA37FD"/>
    <w:multiLevelType w:val="hybridMultilevel"/>
    <w:tmpl w:val="8C2AA9AC"/>
    <w:lvl w:ilvl="0" w:tplc="E062C098">
      <w:start w:val="1"/>
      <w:numFmt w:val="bullet"/>
      <w:lvlText w:val="•"/>
      <w:lvlJc w:val="left"/>
      <w:pPr>
        <w:tabs>
          <w:tab w:val="num" w:pos="720"/>
        </w:tabs>
        <w:ind w:left="720" w:hanging="360"/>
      </w:pPr>
      <w:rPr>
        <w:rFonts w:ascii="Arial" w:hAnsi="Arial" w:cs="Times New Roman" w:hint="default"/>
      </w:rPr>
    </w:lvl>
    <w:lvl w:ilvl="1" w:tplc="9D704A78">
      <w:numFmt w:val="bullet"/>
      <w:lvlText w:val="•"/>
      <w:lvlJc w:val="left"/>
      <w:pPr>
        <w:tabs>
          <w:tab w:val="num" w:pos="1440"/>
        </w:tabs>
        <w:ind w:left="1440" w:hanging="360"/>
      </w:pPr>
      <w:rPr>
        <w:rFonts w:ascii="Arial" w:hAnsi="Arial" w:cs="Times New Roman" w:hint="default"/>
        <w:lang w:val="en-US"/>
      </w:rPr>
    </w:lvl>
    <w:lvl w:ilvl="2" w:tplc="C8C82FD2">
      <w:start w:val="1"/>
      <w:numFmt w:val="bullet"/>
      <w:lvlText w:val="•"/>
      <w:lvlJc w:val="left"/>
      <w:pPr>
        <w:tabs>
          <w:tab w:val="num" w:pos="2160"/>
        </w:tabs>
        <w:ind w:left="2160" w:hanging="360"/>
      </w:pPr>
      <w:rPr>
        <w:rFonts w:ascii="Arial" w:hAnsi="Arial" w:cs="Times New Roman" w:hint="default"/>
      </w:rPr>
    </w:lvl>
    <w:lvl w:ilvl="3" w:tplc="0CF682EC">
      <w:start w:val="1"/>
      <w:numFmt w:val="bullet"/>
      <w:lvlText w:val="•"/>
      <w:lvlJc w:val="left"/>
      <w:pPr>
        <w:tabs>
          <w:tab w:val="num" w:pos="2880"/>
        </w:tabs>
        <w:ind w:left="2880" w:hanging="360"/>
      </w:pPr>
      <w:rPr>
        <w:rFonts w:ascii="Arial" w:hAnsi="Arial" w:cs="Times New Roman" w:hint="default"/>
      </w:rPr>
    </w:lvl>
    <w:lvl w:ilvl="4" w:tplc="072EE698">
      <w:start w:val="1"/>
      <w:numFmt w:val="bullet"/>
      <w:lvlText w:val="•"/>
      <w:lvlJc w:val="left"/>
      <w:pPr>
        <w:tabs>
          <w:tab w:val="num" w:pos="3600"/>
        </w:tabs>
        <w:ind w:left="3600" w:hanging="360"/>
      </w:pPr>
      <w:rPr>
        <w:rFonts w:ascii="Arial" w:hAnsi="Arial" w:cs="Times New Roman" w:hint="default"/>
      </w:rPr>
    </w:lvl>
    <w:lvl w:ilvl="5" w:tplc="E9481BDA">
      <w:start w:val="1"/>
      <w:numFmt w:val="bullet"/>
      <w:lvlText w:val="•"/>
      <w:lvlJc w:val="left"/>
      <w:pPr>
        <w:tabs>
          <w:tab w:val="num" w:pos="4320"/>
        </w:tabs>
        <w:ind w:left="4320" w:hanging="360"/>
      </w:pPr>
      <w:rPr>
        <w:rFonts w:ascii="Arial" w:hAnsi="Arial" w:cs="Times New Roman" w:hint="default"/>
      </w:rPr>
    </w:lvl>
    <w:lvl w:ilvl="6" w:tplc="FEEA1242">
      <w:start w:val="1"/>
      <w:numFmt w:val="bullet"/>
      <w:lvlText w:val="•"/>
      <w:lvlJc w:val="left"/>
      <w:pPr>
        <w:tabs>
          <w:tab w:val="num" w:pos="5040"/>
        </w:tabs>
        <w:ind w:left="5040" w:hanging="360"/>
      </w:pPr>
      <w:rPr>
        <w:rFonts w:ascii="Arial" w:hAnsi="Arial" w:cs="Times New Roman" w:hint="default"/>
      </w:rPr>
    </w:lvl>
    <w:lvl w:ilvl="7" w:tplc="EB2A5384">
      <w:start w:val="1"/>
      <w:numFmt w:val="bullet"/>
      <w:lvlText w:val="•"/>
      <w:lvlJc w:val="left"/>
      <w:pPr>
        <w:tabs>
          <w:tab w:val="num" w:pos="5760"/>
        </w:tabs>
        <w:ind w:left="5760" w:hanging="360"/>
      </w:pPr>
      <w:rPr>
        <w:rFonts w:ascii="Arial" w:hAnsi="Arial" w:cs="Times New Roman" w:hint="default"/>
      </w:rPr>
    </w:lvl>
    <w:lvl w:ilvl="8" w:tplc="5A106AAE">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6D291F61"/>
    <w:multiLevelType w:val="hybridMultilevel"/>
    <w:tmpl w:val="05F26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D6780E"/>
    <w:multiLevelType w:val="hybridMultilevel"/>
    <w:tmpl w:val="D48EE9C2"/>
    <w:lvl w:ilvl="0" w:tplc="7DA48A04">
      <w:start w:val="1"/>
      <w:numFmt w:val="decimal"/>
      <w:lvlText w:val="(%1)"/>
      <w:lvlJc w:val="left"/>
      <w:pPr>
        <w:ind w:left="720" w:hanging="360"/>
      </w:pPr>
      <w:rPr>
        <w:rFonts w:ascii="Times New Roman" w:eastAsia="Gulim"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03266E"/>
    <w:multiLevelType w:val="hybridMultilevel"/>
    <w:tmpl w:val="1270BE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1C30ECE"/>
    <w:multiLevelType w:val="hybridMultilevel"/>
    <w:tmpl w:val="3E4AEE8A"/>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15"/>
  </w:num>
  <w:num w:numId="2">
    <w:abstractNumId w:val="9"/>
  </w:num>
  <w:num w:numId="3">
    <w:abstractNumId w:val="25"/>
  </w:num>
  <w:num w:numId="4">
    <w:abstractNumId w:val="41"/>
  </w:num>
  <w:num w:numId="5">
    <w:abstractNumId w:val="42"/>
  </w:num>
  <w:num w:numId="6">
    <w:abstractNumId w:val="1"/>
  </w:num>
  <w:num w:numId="7">
    <w:abstractNumId w:val="43"/>
  </w:num>
  <w:num w:numId="8">
    <w:abstractNumId w:val="34"/>
  </w:num>
  <w:num w:numId="9">
    <w:abstractNumId w:val="30"/>
  </w:num>
  <w:num w:numId="10">
    <w:abstractNumId w:val="31"/>
  </w:num>
  <w:num w:numId="11">
    <w:abstractNumId w:val="24"/>
  </w:num>
  <w:num w:numId="12">
    <w:abstractNumId w:val="22"/>
  </w:num>
  <w:num w:numId="13">
    <w:abstractNumId w:val="0"/>
  </w:num>
  <w:num w:numId="14">
    <w:abstractNumId w:val="14"/>
  </w:num>
  <w:num w:numId="15">
    <w:abstractNumId w:val="11"/>
  </w:num>
  <w:num w:numId="16">
    <w:abstractNumId w:val="36"/>
  </w:num>
  <w:num w:numId="17">
    <w:abstractNumId w:val="21"/>
  </w:num>
  <w:num w:numId="18">
    <w:abstractNumId w:val="8"/>
  </w:num>
  <w:num w:numId="19">
    <w:abstractNumId w:val="26"/>
  </w:num>
  <w:num w:numId="20">
    <w:abstractNumId w:val="20"/>
  </w:num>
  <w:num w:numId="21">
    <w:abstractNumId w:val="16"/>
  </w:num>
  <w:num w:numId="22">
    <w:abstractNumId w:val="28"/>
  </w:num>
  <w:num w:numId="23">
    <w:abstractNumId w:val="39"/>
  </w:num>
  <w:num w:numId="24">
    <w:abstractNumId w:val="27"/>
  </w:num>
  <w:num w:numId="25">
    <w:abstractNumId w:val="32"/>
  </w:num>
  <w:num w:numId="26">
    <w:abstractNumId w:val="6"/>
  </w:num>
  <w:num w:numId="27">
    <w:abstractNumId w:val="23"/>
  </w:num>
  <w:num w:numId="28">
    <w:abstractNumId w:val="5"/>
  </w:num>
  <w:num w:numId="29">
    <w:abstractNumId w:val="33"/>
  </w:num>
  <w:num w:numId="30">
    <w:abstractNumId w:val="13"/>
  </w:num>
  <w:num w:numId="31">
    <w:abstractNumId w:val="19"/>
  </w:num>
  <w:num w:numId="32">
    <w:abstractNumId w:val="37"/>
  </w:num>
  <w:num w:numId="33">
    <w:abstractNumId w:val="40"/>
  </w:num>
  <w:num w:numId="34">
    <w:abstractNumId w:val="29"/>
  </w:num>
  <w:num w:numId="35">
    <w:abstractNumId w:val="35"/>
  </w:num>
  <w:num w:numId="36">
    <w:abstractNumId w:val="18"/>
  </w:num>
  <w:num w:numId="37">
    <w:abstractNumId w:val="12"/>
  </w:num>
  <w:num w:numId="38">
    <w:abstractNumId w:val="4"/>
  </w:num>
  <w:num w:numId="39">
    <w:abstractNumId w:val="2"/>
  </w:num>
  <w:num w:numId="40">
    <w:abstractNumId w:val="3"/>
  </w:num>
  <w:num w:numId="41">
    <w:abstractNumId w:val="17"/>
  </w:num>
  <w:num w:numId="42">
    <w:abstractNumId w:val="38"/>
  </w:num>
  <w:num w:numId="43">
    <w:abstractNumId w:val="10"/>
  </w:num>
  <w:num w:numId="44">
    <w:abstractNumId w:val="37"/>
  </w:num>
  <w:num w:numId="4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6D3"/>
    <w:rsid w:val="00006830"/>
    <w:rsid w:val="00006911"/>
    <w:rsid w:val="00006DC6"/>
    <w:rsid w:val="0000706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509"/>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3A"/>
    <w:rsid w:val="00071D4E"/>
    <w:rsid w:val="000726D2"/>
    <w:rsid w:val="000728BD"/>
    <w:rsid w:val="000729B0"/>
    <w:rsid w:val="00072BF0"/>
    <w:rsid w:val="00072C30"/>
    <w:rsid w:val="00072C46"/>
    <w:rsid w:val="00072DE9"/>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5B7"/>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02"/>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3A6"/>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39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465"/>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901"/>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4FCE"/>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204"/>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677"/>
    <w:rsid w:val="0015088F"/>
    <w:rsid w:val="001512FC"/>
    <w:rsid w:val="00151E7E"/>
    <w:rsid w:val="00152001"/>
    <w:rsid w:val="001520B8"/>
    <w:rsid w:val="00152427"/>
    <w:rsid w:val="0015281E"/>
    <w:rsid w:val="00152E59"/>
    <w:rsid w:val="001532F6"/>
    <w:rsid w:val="00153852"/>
    <w:rsid w:val="00153955"/>
    <w:rsid w:val="00153DF8"/>
    <w:rsid w:val="00153E84"/>
    <w:rsid w:val="0015407C"/>
    <w:rsid w:val="001549FA"/>
    <w:rsid w:val="00154A2C"/>
    <w:rsid w:val="0015509A"/>
    <w:rsid w:val="0015524F"/>
    <w:rsid w:val="0015541E"/>
    <w:rsid w:val="001556B0"/>
    <w:rsid w:val="001557AF"/>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086"/>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D3D"/>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8A9"/>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623"/>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4CC"/>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37F"/>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0B"/>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97C"/>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2F"/>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5A69"/>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366"/>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83E"/>
    <w:rsid w:val="00417A61"/>
    <w:rsid w:val="00417AD7"/>
    <w:rsid w:val="00417DD4"/>
    <w:rsid w:val="00420012"/>
    <w:rsid w:val="00420165"/>
    <w:rsid w:val="00420269"/>
    <w:rsid w:val="0042083E"/>
    <w:rsid w:val="004210C3"/>
    <w:rsid w:val="00421497"/>
    <w:rsid w:val="0042161D"/>
    <w:rsid w:val="00421915"/>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2EF4"/>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B72"/>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57EB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6E4"/>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6"/>
    <w:rsid w:val="004927FF"/>
    <w:rsid w:val="00493281"/>
    <w:rsid w:val="004934F6"/>
    <w:rsid w:val="004936F8"/>
    <w:rsid w:val="00493C07"/>
    <w:rsid w:val="00493E26"/>
    <w:rsid w:val="0049433D"/>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2DF"/>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20E"/>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B0E"/>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939"/>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5F0E"/>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770"/>
    <w:rsid w:val="00544422"/>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3BA"/>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7BA"/>
    <w:rsid w:val="00555C06"/>
    <w:rsid w:val="005560E9"/>
    <w:rsid w:val="00556328"/>
    <w:rsid w:val="0055632C"/>
    <w:rsid w:val="005563AE"/>
    <w:rsid w:val="0055681C"/>
    <w:rsid w:val="0055688D"/>
    <w:rsid w:val="005569C3"/>
    <w:rsid w:val="00556B5E"/>
    <w:rsid w:val="00557D1E"/>
    <w:rsid w:val="00557F45"/>
    <w:rsid w:val="0056066C"/>
    <w:rsid w:val="005606C7"/>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7B"/>
    <w:rsid w:val="005817D3"/>
    <w:rsid w:val="005819A7"/>
    <w:rsid w:val="00581A24"/>
    <w:rsid w:val="00582506"/>
    <w:rsid w:val="0058257C"/>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2F59"/>
    <w:rsid w:val="005F3A0A"/>
    <w:rsid w:val="005F3A60"/>
    <w:rsid w:val="005F3C13"/>
    <w:rsid w:val="005F3C7C"/>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A2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CD9"/>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006"/>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0C3E"/>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57CC7"/>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EB6"/>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0F5"/>
    <w:rsid w:val="006B24C7"/>
    <w:rsid w:val="006B257B"/>
    <w:rsid w:val="006B26A2"/>
    <w:rsid w:val="006B3218"/>
    <w:rsid w:val="006B416F"/>
    <w:rsid w:val="006B438F"/>
    <w:rsid w:val="006B4473"/>
    <w:rsid w:val="006B4583"/>
    <w:rsid w:val="006B4F32"/>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C03"/>
    <w:rsid w:val="006C7FC8"/>
    <w:rsid w:val="006D063B"/>
    <w:rsid w:val="006D0719"/>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FE1"/>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15D5"/>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C55"/>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AA"/>
    <w:rsid w:val="007513B5"/>
    <w:rsid w:val="00751655"/>
    <w:rsid w:val="00751828"/>
    <w:rsid w:val="00751EAF"/>
    <w:rsid w:val="00751F5B"/>
    <w:rsid w:val="00751F71"/>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84D"/>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30"/>
    <w:rsid w:val="007635F7"/>
    <w:rsid w:val="00763ABA"/>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2B51"/>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0A7"/>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708"/>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2BD"/>
    <w:rsid w:val="007D34F8"/>
    <w:rsid w:val="007D35F2"/>
    <w:rsid w:val="007D3619"/>
    <w:rsid w:val="007D37FF"/>
    <w:rsid w:val="007D3B06"/>
    <w:rsid w:val="007D3B20"/>
    <w:rsid w:val="007D3D25"/>
    <w:rsid w:val="007D3DF3"/>
    <w:rsid w:val="007D4258"/>
    <w:rsid w:val="007D42A1"/>
    <w:rsid w:val="007D4421"/>
    <w:rsid w:val="007D4616"/>
    <w:rsid w:val="007D49D2"/>
    <w:rsid w:val="007D4E11"/>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0F51"/>
    <w:rsid w:val="008010A7"/>
    <w:rsid w:val="00801148"/>
    <w:rsid w:val="008013ED"/>
    <w:rsid w:val="00801A98"/>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03"/>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80C"/>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8CD"/>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75"/>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03C"/>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897"/>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8F0"/>
    <w:rsid w:val="008A0C6C"/>
    <w:rsid w:val="008A0E5E"/>
    <w:rsid w:val="008A1450"/>
    <w:rsid w:val="008A1954"/>
    <w:rsid w:val="008A1C07"/>
    <w:rsid w:val="008A1DE8"/>
    <w:rsid w:val="008A2028"/>
    <w:rsid w:val="008A2129"/>
    <w:rsid w:val="008A2659"/>
    <w:rsid w:val="008A27DB"/>
    <w:rsid w:val="008A288C"/>
    <w:rsid w:val="008A3518"/>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8CA"/>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508"/>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492"/>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29"/>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45D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A84"/>
    <w:rsid w:val="009D43BD"/>
    <w:rsid w:val="009D4425"/>
    <w:rsid w:val="009D4D59"/>
    <w:rsid w:val="009D4FB2"/>
    <w:rsid w:val="009D4FD3"/>
    <w:rsid w:val="009D5088"/>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6F3"/>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2E"/>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A21"/>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99D"/>
    <w:rsid w:val="00A07B85"/>
    <w:rsid w:val="00A07E69"/>
    <w:rsid w:val="00A07F8A"/>
    <w:rsid w:val="00A107D3"/>
    <w:rsid w:val="00A10D7A"/>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784"/>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0934"/>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847"/>
    <w:rsid w:val="00A40AE1"/>
    <w:rsid w:val="00A40C28"/>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9DE"/>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4A8"/>
    <w:rsid w:val="00A56AC7"/>
    <w:rsid w:val="00A56D11"/>
    <w:rsid w:val="00A57138"/>
    <w:rsid w:val="00A571E5"/>
    <w:rsid w:val="00A57953"/>
    <w:rsid w:val="00A57EE6"/>
    <w:rsid w:val="00A60032"/>
    <w:rsid w:val="00A60104"/>
    <w:rsid w:val="00A6036B"/>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87"/>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0D1"/>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CA7"/>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18A"/>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10B"/>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DCE"/>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9E8"/>
    <w:rsid w:val="00B46D84"/>
    <w:rsid w:val="00B47ACD"/>
    <w:rsid w:val="00B47B85"/>
    <w:rsid w:val="00B47C74"/>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946"/>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8E0"/>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E32"/>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E"/>
    <w:rsid w:val="00BB082C"/>
    <w:rsid w:val="00BB0988"/>
    <w:rsid w:val="00BB0E6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7B8"/>
    <w:rsid w:val="00BB48C6"/>
    <w:rsid w:val="00BB4EAE"/>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08B"/>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737"/>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9CD"/>
    <w:rsid w:val="00C31F10"/>
    <w:rsid w:val="00C32070"/>
    <w:rsid w:val="00C321CA"/>
    <w:rsid w:val="00C32B7E"/>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37BEF"/>
    <w:rsid w:val="00C40165"/>
    <w:rsid w:val="00C40897"/>
    <w:rsid w:val="00C4114E"/>
    <w:rsid w:val="00C412CC"/>
    <w:rsid w:val="00C415A7"/>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457"/>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69"/>
    <w:rsid w:val="00C74077"/>
    <w:rsid w:val="00C74264"/>
    <w:rsid w:val="00C748B0"/>
    <w:rsid w:val="00C75C1D"/>
    <w:rsid w:val="00C75C9E"/>
    <w:rsid w:val="00C76066"/>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7B"/>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99"/>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82C"/>
    <w:rsid w:val="00D1493C"/>
    <w:rsid w:val="00D14C30"/>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59A"/>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5E8"/>
    <w:rsid w:val="00D747BF"/>
    <w:rsid w:val="00D74BCD"/>
    <w:rsid w:val="00D7530F"/>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1F"/>
    <w:rsid w:val="00D86743"/>
    <w:rsid w:val="00D869DB"/>
    <w:rsid w:val="00D8746C"/>
    <w:rsid w:val="00D879AF"/>
    <w:rsid w:val="00D90206"/>
    <w:rsid w:val="00D905CB"/>
    <w:rsid w:val="00D90999"/>
    <w:rsid w:val="00D90B03"/>
    <w:rsid w:val="00D90CFA"/>
    <w:rsid w:val="00D912AA"/>
    <w:rsid w:val="00D9147A"/>
    <w:rsid w:val="00D91D88"/>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06"/>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4390"/>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4C7B"/>
    <w:rsid w:val="00E0505B"/>
    <w:rsid w:val="00E05DC6"/>
    <w:rsid w:val="00E06074"/>
    <w:rsid w:val="00E062DC"/>
    <w:rsid w:val="00E063C0"/>
    <w:rsid w:val="00E063D1"/>
    <w:rsid w:val="00E0642D"/>
    <w:rsid w:val="00E064CD"/>
    <w:rsid w:val="00E068D2"/>
    <w:rsid w:val="00E0690F"/>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248"/>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27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9B3"/>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0B3"/>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826"/>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7E6"/>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BB"/>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260"/>
    <w:rsid w:val="00FA56EE"/>
    <w:rsid w:val="00FA58E2"/>
    <w:rsid w:val="00FA5CB7"/>
    <w:rsid w:val="00FA6236"/>
    <w:rsid w:val="00FA65A6"/>
    <w:rsid w:val="00FA65F7"/>
    <w:rsid w:val="00FA6779"/>
    <w:rsid w:val="00FA679D"/>
    <w:rsid w:val="00FA6AF7"/>
    <w:rsid w:val="00FA731E"/>
    <w:rsid w:val="00FA784B"/>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89D"/>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476"/>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1"/>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7.emf"/><Relationship Id="rId28" Type="http://schemas.openxmlformats.org/officeDocument/2006/relationships/oleObject" Target="embeddings/oleObject7.bin"/><Relationship Id="rId10" Type="http://schemas.openxmlformats.org/officeDocument/2006/relationships/webSettings" Target="webSettings.xml"/><Relationship Id="rId19" Type="http://schemas.openxmlformats.org/officeDocument/2006/relationships/image" Target="media/image4.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emf"/><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3EQ6UJ4K66FU-4-4146</_dlc_DocId>
    <_dlc_DocIdUrl xmlns="df4eea7b-52db-4162-980b-b352f1b580a3">
      <Url>https://projects.qualcomm.com/sites/meridian/_layouts/15/DocIdRedir.aspx?ID=3EQ6UJ4K66FU-4-4146</Url>
      <Description>3EQ6UJ4K66FU-4-4146</Description>
    </_dlc_DocIdUrl>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441935-4644-45CB-848D-32FF54027708}">
  <ds:schemaRefs>
    <ds:schemaRef ds:uri="http://purl.org/dc/terms/"/>
    <ds:schemaRef ds:uri="http://purl.org/dc/dcmitype/"/>
    <ds:schemaRef ds:uri="http://schemas.microsoft.com/office/2006/documentManagement/types"/>
    <ds:schemaRef ds:uri="df4eea7b-52db-4162-980b-b352f1b580a3"/>
    <ds:schemaRef ds:uri="http://purl.org/dc/elements/1.1/"/>
    <ds:schemaRef ds:uri="http://schemas.microsoft.com/office/2006/metadata/properties"/>
    <ds:schemaRef ds:uri="http://schemas.microsoft.com/sharepoint/v4"/>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38249992-4EC9-487C-B2FE-8F3FF1BEB271}">
  <ds:schemaRefs>
    <ds:schemaRef ds:uri="http://schemas.openxmlformats.org/officeDocument/2006/bibliography"/>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81DCC789-EA5C-4FED-8AE7-148516D27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4641</TotalTime>
  <Pages>8</Pages>
  <Words>3028</Words>
  <Characters>16847</Characters>
  <Application>Microsoft Office Word</Application>
  <DocSecurity>0</DocSecurity>
  <Lines>140</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Potential Phy Channel design for NR-U</vt:lpstr>
      <vt:lpstr>Dedicated Control Channel</vt:lpstr>
    </vt:vector>
  </TitlesOfParts>
  <Company>LGE</Company>
  <LinksUpToDate>false</LinksUpToDate>
  <CharactersWithSpaces>19836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Potential Phy Channel design for NR-U</dc:title>
  <dc:subject/>
  <dc:creator>weichao@qti.qualcomm.com</dc:creator>
  <cp:keywords/>
  <cp:lastModifiedBy>Qualcomm</cp:lastModifiedBy>
  <cp:revision>162</cp:revision>
  <cp:lastPrinted>2010-08-13T21:54:00Z</cp:lastPrinted>
  <dcterms:created xsi:type="dcterms:W3CDTF">2017-12-19T08:06:00Z</dcterms:created>
  <dcterms:modified xsi:type="dcterms:W3CDTF">2018-04-06T21:48:00Z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b129113d-6e38-40cc-a93e-a040ea42cef3</vt:lpwstr>
  </property>
</Properties>
</file>